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13A18438" w:rsidR="00FA1CC0" w:rsidRPr="00DC7866" w:rsidRDefault="00FA1CC0" w:rsidP="00FA1CC0">
      <w:pPr>
        <w:suppressAutoHyphens w:val="0"/>
        <w:spacing w:after="0"/>
        <w:jc w:val="left"/>
        <w:rPr>
          <w:rFonts w:ascii="Verdana" w:hAnsi="Verdana" w:cs="Times New Roman"/>
          <w:b/>
          <w:sz w:val="20"/>
          <w:szCs w:val="20"/>
          <w:lang w:val="el-GR" w:eastAsia="el-GR"/>
        </w:rPr>
      </w:pPr>
      <w:r w:rsidRPr="0093005D">
        <w:rPr>
          <w:rFonts w:ascii="Verdana" w:hAnsi="Verdana" w:cs="Times New Roman"/>
          <w:b/>
          <w:sz w:val="20"/>
          <w:szCs w:val="20"/>
          <w:lang w:val="el-GR" w:eastAsia="el-GR"/>
        </w:rPr>
        <w:t>ΕΛΛΗΝΙΚΗ ΔΗΜΟΚΡΑΤΙΑ</w:t>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t xml:space="preserve">Ξάνθη, </w:t>
      </w:r>
      <w:r w:rsidR="00C00C9D">
        <w:rPr>
          <w:rFonts w:ascii="Verdana" w:hAnsi="Verdana" w:cs="Times New Roman"/>
          <w:b/>
          <w:sz w:val="20"/>
          <w:szCs w:val="20"/>
          <w:lang w:val="el-GR" w:eastAsia="el-GR"/>
        </w:rPr>
        <w:t>15</w:t>
      </w:r>
      <w:r w:rsidRPr="0093005D">
        <w:rPr>
          <w:rFonts w:ascii="Verdana" w:hAnsi="Verdana" w:cs="Times New Roman"/>
          <w:b/>
          <w:sz w:val="20"/>
          <w:szCs w:val="20"/>
          <w:lang w:val="el-GR" w:eastAsia="el-GR"/>
        </w:rPr>
        <w:t xml:space="preserve"> </w:t>
      </w:r>
      <w:r w:rsidR="00F25C92">
        <w:rPr>
          <w:rFonts w:ascii="Verdana" w:hAnsi="Verdana" w:cs="Times New Roman"/>
          <w:b/>
          <w:sz w:val="20"/>
          <w:lang w:val="el-GR" w:eastAsia="el-GR"/>
        </w:rPr>
        <w:t>Δεκεμβρίου</w:t>
      </w:r>
      <w:r w:rsidR="00962E76">
        <w:rPr>
          <w:rFonts w:ascii="Verdana" w:hAnsi="Verdana" w:cs="Times New Roman"/>
          <w:b/>
          <w:sz w:val="20"/>
          <w:lang w:val="el-GR" w:eastAsia="el-GR"/>
        </w:rPr>
        <w:t xml:space="preserve"> </w:t>
      </w:r>
      <w:r w:rsidRPr="0093005D">
        <w:rPr>
          <w:rFonts w:ascii="Verdana" w:hAnsi="Verdana" w:cs="Times New Roman"/>
          <w:b/>
          <w:sz w:val="20"/>
          <w:szCs w:val="20"/>
          <w:lang w:val="el-GR" w:eastAsia="el-GR"/>
        </w:rPr>
        <w:t>202</w:t>
      </w:r>
      <w:r w:rsidR="00962E76">
        <w:rPr>
          <w:rFonts w:ascii="Verdana" w:hAnsi="Verdana" w:cs="Times New Roman"/>
          <w:b/>
          <w:sz w:val="20"/>
          <w:szCs w:val="20"/>
          <w:lang w:val="el-GR" w:eastAsia="el-GR"/>
        </w:rPr>
        <w:t>5</w:t>
      </w:r>
    </w:p>
    <w:p w14:paraId="32064055" w14:textId="21773C7D"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954E1F">
        <w:rPr>
          <w:rFonts w:ascii="Verdana" w:hAnsi="Verdana" w:cs="Times New Roman"/>
          <w:b/>
          <w:sz w:val="20"/>
          <w:szCs w:val="20"/>
          <w:lang w:val="el-GR" w:eastAsia="el-GR"/>
        </w:rPr>
        <w:t>35567</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65C6293D" w:rsidR="006941BC" w:rsidRDefault="006941BC" w:rsidP="00FA1CC0">
      <w:pPr>
        <w:tabs>
          <w:tab w:val="left" w:pos="6285"/>
        </w:tabs>
        <w:suppressAutoHyphens w:val="0"/>
        <w:spacing w:after="0"/>
        <w:jc w:val="left"/>
        <w:rPr>
          <w:rFonts w:ascii="Verdana" w:hAnsi="Verdana" w:cs="Times New Roman"/>
          <w:sz w:val="20"/>
          <w:szCs w:val="20"/>
          <w:lang w:val="el-GR" w:eastAsia="el-GR"/>
        </w:rPr>
      </w:pPr>
    </w:p>
    <w:p w14:paraId="7E290277" w14:textId="77777777" w:rsidR="00DF18FD" w:rsidRPr="00FA1CC0" w:rsidRDefault="00DF18FD"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2D9E45B" w14:textId="4FCD9A81" w:rsidR="00173E70" w:rsidRPr="00E263A4" w:rsidRDefault="00FA1CC0" w:rsidP="00E263A4">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Προμήθεια Μέσων Ατομικής Προστασίας (ΜΑΠ) Δήμου Ξάνθης</w:t>
      </w:r>
      <w:r w:rsidRPr="00FA1CC0">
        <w:rPr>
          <w:rFonts w:ascii="Verdana" w:hAnsi="Verdana" w:cs="Times New Roman"/>
          <w:b/>
          <w:sz w:val="20"/>
          <w:szCs w:val="20"/>
          <w:lang w:val="el-GR" w:eastAsia="el-GR"/>
        </w:rPr>
        <w:t>»</w:t>
      </w:r>
      <w:bookmarkStart w:id="0" w:name="_Hlk176264063"/>
    </w:p>
    <w:bookmarkEnd w:id="0"/>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3C8171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Ο </w:t>
      </w:r>
      <w:r w:rsidR="00D13076">
        <w:rPr>
          <w:rFonts w:ascii="Verdana" w:hAnsi="Verdana" w:cs="Times New Roman"/>
          <w:b/>
          <w:sz w:val="20"/>
          <w:szCs w:val="20"/>
          <w:lang w:val="el-GR" w:eastAsia="el-GR"/>
        </w:rPr>
        <w:t>Αντιδ</w:t>
      </w:r>
      <w:r w:rsidRPr="00FA1CC0">
        <w:rPr>
          <w:rFonts w:ascii="Verdana" w:hAnsi="Verdana" w:cs="Times New Roman"/>
          <w:b/>
          <w:sz w:val="20"/>
          <w:szCs w:val="20"/>
          <w:lang w:val="el-GR" w:eastAsia="el-GR"/>
        </w:rPr>
        <w:t>ήμαρχος Ξάνθης</w:t>
      </w:r>
    </w:p>
    <w:p w14:paraId="0DEB0D89" w14:textId="06509DD3" w:rsidR="00FA1CC0" w:rsidRDefault="00FA1CC0" w:rsidP="00010F04">
      <w:pPr>
        <w:suppressAutoHyphens w:val="0"/>
        <w:spacing w:after="0" w:line="360" w:lineRule="auto"/>
        <w:jc w:val="center"/>
        <w:rPr>
          <w:rFonts w:ascii="Verdana" w:hAnsi="Verdana" w:cs="Times New Roman"/>
          <w:b/>
          <w:sz w:val="20"/>
          <w:szCs w:val="20"/>
          <w:lang w:val="el-GR" w:eastAsia="el-GR"/>
        </w:rPr>
      </w:pPr>
    </w:p>
    <w:p w14:paraId="5DC34E3D" w14:textId="77777777" w:rsidR="00DF18FD" w:rsidRPr="00FA1CC0" w:rsidRDefault="00DF18FD" w:rsidP="00010F04">
      <w:pPr>
        <w:suppressAutoHyphens w:val="0"/>
        <w:spacing w:after="0" w:line="360" w:lineRule="auto"/>
        <w:jc w:val="center"/>
        <w:rPr>
          <w:rFonts w:ascii="Verdana" w:hAnsi="Verdana" w:cs="Times New Roman"/>
          <w:b/>
          <w:sz w:val="20"/>
          <w:szCs w:val="20"/>
          <w:lang w:val="el-GR" w:eastAsia="el-GR"/>
        </w:rPr>
      </w:pPr>
    </w:p>
    <w:p w14:paraId="0D72EBEF" w14:textId="5F556D3C" w:rsidR="00FA1CC0" w:rsidRPr="00FA1CC0" w:rsidRDefault="007273C3" w:rsidP="00F25C92">
      <w:pPr>
        <w:suppressAutoHyphens w:val="0"/>
        <w:spacing w:after="0" w:line="360" w:lineRule="auto"/>
        <w:rPr>
          <w:rFonts w:ascii="Verdana" w:hAnsi="Verdana" w:cs="Times New Roman"/>
          <w:sz w:val="20"/>
          <w:szCs w:val="20"/>
          <w:lang w:val="el-GR" w:eastAsia="el-GR"/>
        </w:rPr>
      </w:pPr>
      <w:r w:rsidRPr="007273C3">
        <w:rPr>
          <w:rFonts w:ascii="Verdana" w:hAnsi="Verdana"/>
          <w:sz w:val="20"/>
          <w:szCs w:val="20"/>
          <w:lang w:val="el-GR"/>
        </w:rPr>
        <w:t>Προκηρύσσει</w:t>
      </w:r>
      <w:r>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 xml:space="preserve">ηλεκτρονικό ανοικτό διαγωνισμό με σφραγισμένες προσφορές για την ανάδειξη αναδόχου εκτέλεσης της προμήθειας με τίτλο: </w:t>
      </w:r>
      <w:r w:rsidR="00FA1CC0"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Προμήθεια Μέσων Ατομικής Προστασίας (ΜΑΠ) Δήμου Ξάνθης</w:t>
      </w:r>
      <w:r w:rsidR="00FA1CC0" w:rsidRPr="00FA1CC0">
        <w:rPr>
          <w:rFonts w:ascii="Verdana" w:hAnsi="Verdana" w:cs="Times New Roman"/>
          <w:b/>
          <w:sz w:val="20"/>
          <w:szCs w:val="20"/>
          <w:lang w:val="el-GR" w:eastAsia="el-GR"/>
        </w:rPr>
        <w:t>»</w:t>
      </w:r>
      <w:r w:rsidR="00FA1CC0" w:rsidRPr="00FA1CC0">
        <w:rPr>
          <w:rFonts w:ascii="Verdana" w:hAnsi="Verdana" w:cs="Times New Roman"/>
          <w:sz w:val="20"/>
          <w:szCs w:val="20"/>
          <w:lang w:val="el-GR" w:eastAsia="el-GR"/>
        </w:rPr>
        <w:t xml:space="preserve">, </w:t>
      </w:r>
      <w:bookmarkStart w:id="1" w:name="_Hlk148523712"/>
      <w:r w:rsidR="00FA1CC0" w:rsidRPr="00FA1CC0">
        <w:rPr>
          <w:rFonts w:ascii="Verdana" w:hAnsi="Verdana" w:cs="Times New Roman"/>
          <w:sz w:val="20"/>
          <w:szCs w:val="20"/>
          <w:lang w:val="el-GR" w:eastAsia="el-GR"/>
        </w:rPr>
        <w:t xml:space="preserve">προϋπολογισμού </w:t>
      </w:r>
      <w:bookmarkStart w:id="2" w:name="_Hlk197075596"/>
      <w:r w:rsidR="00B426CA">
        <w:rPr>
          <w:rFonts w:ascii="Verdana" w:hAnsi="Verdana" w:cs="Times New Roman"/>
          <w:sz w:val="20"/>
          <w:szCs w:val="20"/>
          <w:u w:val="single"/>
          <w:lang w:val="el-GR" w:eastAsia="el-GR"/>
        </w:rPr>
        <w:t>εκατόν</w:t>
      </w:r>
      <w:r w:rsidR="00173E70" w:rsidRPr="00E03F3F">
        <w:rPr>
          <w:rFonts w:ascii="Verdana" w:hAnsi="Verdana" w:cs="Times New Roman"/>
          <w:sz w:val="20"/>
          <w:szCs w:val="20"/>
          <w:u w:val="single"/>
          <w:lang w:val="el-GR" w:eastAsia="el-GR"/>
        </w:rPr>
        <w:t xml:space="preserve"> </w:t>
      </w:r>
      <w:r w:rsidR="00B426CA">
        <w:rPr>
          <w:rFonts w:ascii="Verdana" w:hAnsi="Verdana" w:cs="Times New Roman"/>
          <w:sz w:val="20"/>
          <w:szCs w:val="20"/>
          <w:u w:val="single"/>
          <w:lang w:val="el-GR" w:eastAsia="el-GR"/>
        </w:rPr>
        <w:t xml:space="preserve">σαράντα </w:t>
      </w:r>
      <w:r w:rsidR="0099291B">
        <w:rPr>
          <w:rFonts w:ascii="Verdana" w:hAnsi="Verdana" w:cs="Times New Roman"/>
          <w:sz w:val="20"/>
          <w:szCs w:val="20"/>
          <w:u w:val="single"/>
          <w:lang w:val="el-GR" w:eastAsia="el-GR"/>
        </w:rPr>
        <w:t>οχτώ</w:t>
      </w:r>
      <w:r w:rsidR="00B426CA">
        <w:rPr>
          <w:rFonts w:ascii="Verdana" w:hAnsi="Verdana" w:cs="Times New Roman"/>
          <w:sz w:val="20"/>
          <w:szCs w:val="20"/>
          <w:u w:val="single"/>
          <w:lang w:val="el-GR" w:eastAsia="el-GR"/>
        </w:rPr>
        <w:t xml:space="preserve"> </w:t>
      </w:r>
      <w:r w:rsidR="00173E70" w:rsidRPr="00E03F3F">
        <w:rPr>
          <w:rFonts w:ascii="Verdana" w:hAnsi="Verdana" w:cs="Times New Roman"/>
          <w:sz w:val="20"/>
          <w:szCs w:val="20"/>
          <w:u w:val="single"/>
          <w:lang w:val="el-GR" w:eastAsia="el-GR"/>
        </w:rPr>
        <w:t>χιλιάδων</w:t>
      </w:r>
      <w:r w:rsidR="00FA1CC0" w:rsidRPr="00E03F3F">
        <w:rPr>
          <w:rFonts w:ascii="Verdana" w:hAnsi="Verdana" w:cs="Times New Roman"/>
          <w:sz w:val="20"/>
          <w:szCs w:val="20"/>
          <w:u w:val="single"/>
          <w:lang w:val="el-GR" w:eastAsia="el-GR"/>
        </w:rPr>
        <w:t xml:space="preserve"> </w:t>
      </w:r>
      <w:r w:rsidR="0099291B">
        <w:rPr>
          <w:rFonts w:ascii="Verdana" w:hAnsi="Verdana" w:cs="Times New Roman"/>
          <w:sz w:val="20"/>
          <w:szCs w:val="20"/>
          <w:u w:val="single"/>
          <w:lang w:val="el-GR" w:eastAsia="el-GR"/>
        </w:rPr>
        <w:t>εννι</w:t>
      </w:r>
      <w:r w:rsidR="00B426CA">
        <w:rPr>
          <w:rFonts w:ascii="Verdana" w:hAnsi="Verdana" w:cs="Times New Roman"/>
          <w:sz w:val="20"/>
          <w:szCs w:val="20"/>
          <w:u w:val="single"/>
          <w:lang w:val="el-GR" w:eastAsia="el-GR"/>
        </w:rPr>
        <w:t xml:space="preserve">ακοσίων </w:t>
      </w:r>
      <w:r w:rsidR="0099291B">
        <w:rPr>
          <w:rFonts w:ascii="Verdana" w:hAnsi="Verdana" w:cs="Times New Roman"/>
          <w:sz w:val="20"/>
          <w:szCs w:val="20"/>
          <w:u w:val="single"/>
          <w:lang w:val="el-GR" w:eastAsia="el-GR"/>
        </w:rPr>
        <w:t>είκοσι</w:t>
      </w:r>
      <w:r w:rsidR="00B426CA">
        <w:rPr>
          <w:rFonts w:ascii="Verdana" w:hAnsi="Verdana" w:cs="Times New Roman"/>
          <w:sz w:val="20"/>
          <w:szCs w:val="20"/>
          <w:u w:val="single"/>
          <w:lang w:val="el-GR" w:eastAsia="el-GR"/>
        </w:rPr>
        <w:t xml:space="preserve"> </w:t>
      </w:r>
      <w:r w:rsidR="00F25C92">
        <w:rPr>
          <w:rFonts w:ascii="Verdana" w:hAnsi="Verdana" w:cs="Times New Roman"/>
          <w:sz w:val="20"/>
          <w:szCs w:val="20"/>
          <w:u w:val="single"/>
          <w:lang w:val="el-GR" w:eastAsia="el-GR"/>
        </w:rPr>
        <w:t>τεσσάρων</w:t>
      </w:r>
      <w:r w:rsidR="00FA1CC0" w:rsidRPr="00E03F3F">
        <w:rPr>
          <w:rFonts w:ascii="Verdana" w:hAnsi="Verdana" w:cs="Times New Roman"/>
          <w:sz w:val="20"/>
          <w:szCs w:val="20"/>
          <w:u w:val="single"/>
          <w:lang w:val="el-GR" w:eastAsia="el-GR"/>
        </w:rPr>
        <w:t xml:space="preserve"> ευρώ</w:t>
      </w:r>
      <w:r w:rsidR="00D5766F" w:rsidRPr="00E03F3F">
        <w:rPr>
          <w:rFonts w:ascii="Verdana" w:hAnsi="Verdana" w:cs="Times New Roman"/>
          <w:sz w:val="20"/>
          <w:szCs w:val="20"/>
          <w:u w:val="single"/>
          <w:lang w:val="el-GR" w:eastAsia="el-GR"/>
        </w:rPr>
        <w:t xml:space="preserve"> και </w:t>
      </w:r>
      <w:r w:rsidR="00F25C92">
        <w:rPr>
          <w:rFonts w:ascii="Verdana" w:hAnsi="Verdana" w:cs="Times New Roman"/>
          <w:sz w:val="20"/>
          <w:szCs w:val="20"/>
          <w:u w:val="single"/>
          <w:lang w:val="el-GR" w:eastAsia="el-GR"/>
        </w:rPr>
        <w:t>δέκα</w:t>
      </w:r>
      <w:r w:rsidR="0099291B">
        <w:rPr>
          <w:rFonts w:ascii="Verdana" w:hAnsi="Verdana" w:cs="Times New Roman"/>
          <w:sz w:val="20"/>
          <w:szCs w:val="20"/>
          <w:u w:val="single"/>
          <w:lang w:val="el-GR" w:eastAsia="el-GR"/>
        </w:rPr>
        <w:t xml:space="preserve"> </w:t>
      </w:r>
      <w:r w:rsidR="00B426CA">
        <w:rPr>
          <w:rFonts w:ascii="Verdana" w:hAnsi="Verdana" w:cs="Times New Roman"/>
          <w:sz w:val="20"/>
          <w:szCs w:val="20"/>
          <w:u w:val="single"/>
          <w:lang w:val="el-GR" w:eastAsia="el-GR"/>
        </w:rPr>
        <w:t>λεπτών</w:t>
      </w:r>
      <w:r w:rsidR="00D5766F" w:rsidRPr="00E03F3F">
        <w:rPr>
          <w:rFonts w:ascii="Verdana" w:hAnsi="Verdana" w:cs="Times New Roman"/>
          <w:sz w:val="20"/>
          <w:szCs w:val="20"/>
          <w:u w:val="single"/>
          <w:lang w:val="el-GR" w:eastAsia="el-GR"/>
        </w:rPr>
        <w:t xml:space="preserve">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B426CA">
        <w:rPr>
          <w:rFonts w:ascii="Verdana" w:hAnsi="Verdana" w:cs="Times New Roman"/>
          <w:sz w:val="20"/>
          <w:szCs w:val="20"/>
          <w:lang w:val="el-GR" w:eastAsia="el-GR"/>
        </w:rPr>
        <w:t>14</w:t>
      </w:r>
      <w:r w:rsidR="0099291B">
        <w:rPr>
          <w:rFonts w:ascii="Verdana" w:hAnsi="Verdana" w:cs="Times New Roman"/>
          <w:sz w:val="20"/>
          <w:szCs w:val="20"/>
          <w:lang w:val="el-GR" w:eastAsia="el-GR"/>
        </w:rPr>
        <w:t>8</w:t>
      </w:r>
      <w:r w:rsidR="00DC7866" w:rsidRPr="00FA1CC0">
        <w:rPr>
          <w:rFonts w:ascii="Verdana" w:hAnsi="Verdana" w:cs="Times New Roman"/>
          <w:sz w:val="20"/>
          <w:szCs w:val="20"/>
          <w:lang w:val="el-GR" w:eastAsia="el-GR"/>
        </w:rPr>
        <w:t>.</w:t>
      </w:r>
      <w:r w:rsidR="0099291B">
        <w:rPr>
          <w:rFonts w:ascii="Verdana" w:hAnsi="Verdana" w:cs="Times New Roman"/>
          <w:sz w:val="20"/>
          <w:szCs w:val="20"/>
          <w:lang w:val="el-GR" w:eastAsia="el-GR"/>
        </w:rPr>
        <w:t>92</w:t>
      </w:r>
      <w:r w:rsidR="00F25C92">
        <w:rPr>
          <w:rFonts w:ascii="Verdana" w:hAnsi="Verdana" w:cs="Times New Roman"/>
          <w:sz w:val="20"/>
          <w:szCs w:val="20"/>
          <w:lang w:val="el-GR" w:eastAsia="el-GR"/>
        </w:rPr>
        <w:t>4</w:t>
      </w:r>
      <w:r w:rsidR="00DC7866" w:rsidRPr="00FA1CC0">
        <w:rPr>
          <w:rFonts w:ascii="Verdana" w:hAnsi="Verdana" w:cs="Times New Roman"/>
          <w:sz w:val="20"/>
          <w:szCs w:val="20"/>
          <w:lang w:val="el-GR" w:eastAsia="el-GR"/>
        </w:rPr>
        <w:t>,</w:t>
      </w:r>
      <w:r w:rsidR="00F25C92">
        <w:rPr>
          <w:rFonts w:ascii="Verdana" w:hAnsi="Verdana" w:cs="Times New Roman"/>
          <w:sz w:val="20"/>
          <w:szCs w:val="20"/>
          <w:lang w:val="el-GR" w:eastAsia="el-GR"/>
        </w:rPr>
        <w:t>10</w:t>
      </w:r>
      <w:r w:rsidR="00173E70">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με το Φ.Π.Α</w:t>
      </w:r>
      <w:bookmarkEnd w:id="1"/>
      <w:bookmarkEnd w:id="2"/>
      <w:r w:rsidR="00FA1CC0" w:rsidRPr="00FA1CC0">
        <w:rPr>
          <w:rFonts w:ascii="Verdana" w:hAnsi="Verdana" w:cs="Times New Roman"/>
          <w:sz w:val="20"/>
          <w:szCs w:val="20"/>
          <w:lang w:val="el-GR" w:eastAsia="el-GR"/>
        </w:rPr>
        <w:t>.</w:t>
      </w:r>
    </w:p>
    <w:p w14:paraId="0CD1D4EB" w14:textId="77777777" w:rsidR="00FA1CC0" w:rsidRPr="00FA1CC0" w:rsidRDefault="00FA1CC0" w:rsidP="00F25C92">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F25C92">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F25C92">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F25C92">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F25C92">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F25C92">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Κωδ.: 67132</w:t>
      </w:r>
    </w:p>
    <w:p w14:paraId="1871AD1D" w14:textId="41910EE0" w:rsidR="00FA1CC0" w:rsidRPr="00C95648" w:rsidRDefault="00FA1CC0" w:rsidP="00F25C92">
      <w:pPr>
        <w:pStyle w:val="normalwithoutspacing"/>
        <w:snapToGrid w:val="0"/>
        <w:spacing w:after="0"/>
        <w:rPr>
          <w:lang w:val="en-US"/>
        </w:rPr>
      </w:pPr>
      <w:proofErr w:type="spellStart"/>
      <w:r w:rsidRPr="00FA1CC0">
        <w:rPr>
          <w:rFonts w:ascii="Verdana" w:hAnsi="Verdana" w:cs="Times New Roman"/>
          <w:sz w:val="20"/>
          <w:szCs w:val="20"/>
          <w:lang w:eastAsia="el-GR"/>
        </w:rPr>
        <w:t>Τηλ</w:t>
      </w:r>
      <w:proofErr w:type="spellEnd"/>
      <w:r w:rsidRPr="00FA1CC0">
        <w:rPr>
          <w:rFonts w:ascii="Verdana" w:hAnsi="Verdana" w:cs="Times New Roman"/>
          <w:sz w:val="20"/>
          <w:szCs w:val="20"/>
          <w:lang w:val="en-US" w:eastAsia="el-GR"/>
        </w:rPr>
        <w:t xml:space="preserve">.: </w:t>
      </w:r>
      <w:r w:rsidR="006B02D7" w:rsidRPr="00C95648">
        <w:rPr>
          <w:lang w:val="en-US"/>
        </w:rPr>
        <w:t>(25410) 23335-72241-83240-83241</w:t>
      </w:r>
    </w:p>
    <w:p w14:paraId="5C0AE47C" w14:textId="77777777" w:rsidR="00FA1CC0" w:rsidRPr="00FA1CC0" w:rsidRDefault="00FA1CC0" w:rsidP="00F25C92">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F25C92">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F25C92">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1D405A9" w:rsidR="00FA1CC0" w:rsidRDefault="00FA1CC0" w:rsidP="00F25C92">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p>
    <w:p w14:paraId="227339B9" w14:textId="6A748E74" w:rsidR="00E263A4" w:rsidRPr="00B426CA" w:rsidRDefault="00B426CA" w:rsidP="00F25C92">
      <w:pPr>
        <w:pStyle w:val="af0"/>
        <w:numPr>
          <w:ilvl w:val="0"/>
          <w:numId w:val="5"/>
        </w:numPr>
        <w:spacing w:after="0"/>
        <w:ind w:left="714" w:hanging="357"/>
        <w:rPr>
          <w:lang w:val="el-GR"/>
        </w:rPr>
      </w:pPr>
      <w:bookmarkStart w:id="3" w:name="_Hlk193201039"/>
      <w:r w:rsidRPr="00B426CA">
        <w:rPr>
          <w:lang w:val="el-GR"/>
        </w:rPr>
        <w:t>1800000</w:t>
      </w:r>
      <w:r w:rsidR="00E263A4" w:rsidRPr="00B426CA">
        <w:rPr>
          <w:lang w:val="el-GR"/>
        </w:rPr>
        <w:t>0-</w:t>
      </w:r>
      <w:r w:rsidRPr="00B426CA">
        <w:rPr>
          <w:lang w:val="el-GR"/>
        </w:rPr>
        <w:t>9</w:t>
      </w:r>
      <w:r w:rsidR="00E263A4" w:rsidRPr="00B426CA">
        <w:rPr>
          <w:lang w:val="el-GR"/>
        </w:rPr>
        <w:t xml:space="preserve"> { </w:t>
      </w:r>
      <w:r w:rsidRPr="00B426CA">
        <w:rPr>
          <w:lang w:val="el-GR"/>
        </w:rPr>
        <w:t>Είδη και εξαρτήματα ρουχισμού, υπόδησης, αποσκευών</w:t>
      </w:r>
      <w:r w:rsidR="00E263A4" w:rsidRPr="00B426CA">
        <w:rPr>
          <w:lang w:val="el-GR"/>
        </w:rPr>
        <w:t xml:space="preserve"> }</w:t>
      </w:r>
    </w:p>
    <w:bookmarkEnd w:id="3"/>
    <w:p w14:paraId="3DE9D121" w14:textId="77777777" w:rsidR="007273C3" w:rsidRPr="00FA1CC0" w:rsidRDefault="007273C3" w:rsidP="00F25C92">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F25C92">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1B30F53" w14:textId="55B11E7A" w:rsidR="00FA1CC0" w:rsidRPr="00696515" w:rsidRDefault="00FA1CC0" w:rsidP="00F25C92">
      <w:pPr>
        <w:suppressAutoHyphens w:val="0"/>
        <w:overflowPunct w:val="0"/>
        <w:autoSpaceDE w:val="0"/>
        <w:autoSpaceDN w:val="0"/>
        <w:adjustRightInd w:val="0"/>
        <w:spacing w:after="0" w:line="360" w:lineRule="auto"/>
        <w:textAlignment w:val="baseline"/>
        <w:rPr>
          <w:rFonts w:ascii="Verdana" w:hAnsi="Verdana" w:cs="Tahoma"/>
          <w:sz w:val="20"/>
          <w:szCs w:val="20"/>
          <w:lang w:val="el-GR" w:eastAsia="el-GR"/>
        </w:rPr>
      </w:pPr>
      <w:r w:rsidRPr="00FA1CC0">
        <w:rPr>
          <w:rFonts w:ascii="Verdana" w:hAnsi="Verdana" w:cs="Times New Roman"/>
          <w:b/>
          <w:sz w:val="20"/>
          <w:szCs w:val="20"/>
          <w:lang w:val="el-GR" w:eastAsia="el-GR"/>
        </w:rPr>
        <w:t xml:space="preserve">5. Περιγραφή της δημόσιας σύμβασης: </w:t>
      </w:r>
      <w:bookmarkStart w:id="4" w:name="_Hlk158972058"/>
      <w:bookmarkStart w:id="5" w:name="_Hlk158971317"/>
      <w:r w:rsidR="00B426CA" w:rsidRPr="00B426CA">
        <w:rPr>
          <w:rFonts w:ascii="Verdana" w:hAnsi="Verdana"/>
          <w:sz w:val="20"/>
          <w:szCs w:val="20"/>
          <w:lang w:val="el-GR" w:eastAsia="zh-CN"/>
        </w:rPr>
        <w:t xml:space="preserve">Αντικείμενο της σύμβασης είναι </w:t>
      </w:r>
      <w:bookmarkStart w:id="6" w:name="_Hlk197075704"/>
      <w:r w:rsidR="00B426CA" w:rsidRPr="00B426CA">
        <w:rPr>
          <w:rFonts w:ascii="Verdana" w:hAnsi="Verdana"/>
          <w:sz w:val="20"/>
          <w:szCs w:val="20"/>
          <w:lang w:val="el-GR" w:eastAsia="zh-CN"/>
        </w:rPr>
        <w:t>η προμήθεια Μέσων Ατομικής Προστασίας (ΜΑΠ) για το προσωπικό του Δήμου Ξάνθης, προς διαφύλαξη και προαγωγή τόσο της ατομικής του όσο και της δημόσιας υγείας</w:t>
      </w:r>
      <w:bookmarkEnd w:id="6"/>
      <w:r w:rsidR="005A5503" w:rsidRPr="005A5503">
        <w:rPr>
          <w:rFonts w:ascii="Verdana" w:hAnsi="Verdana"/>
          <w:sz w:val="20"/>
          <w:szCs w:val="20"/>
          <w:lang w:val="el-GR" w:eastAsia="zh-CN"/>
        </w:rPr>
        <w:t>.</w:t>
      </w:r>
      <w:bookmarkEnd w:id="4"/>
      <w:bookmarkEnd w:id="5"/>
    </w:p>
    <w:p w14:paraId="6FEDB83F" w14:textId="385D56BF" w:rsidR="00696515" w:rsidRDefault="00696515" w:rsidP="00F25C92">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lastRenderedPageBreak/>
        <w:t xml:space="preserve">Η εγγύηση συμμετοχής ορίζεται με εγγυητική επιστολή από αναγνωρισμένη Τράπεζα, ή γραμμάτιο του Ταμείου Παρακαταθηκών και Δανείων, ποσού </w:t>
      </w:r>
      <w:bookmarkStart w:id="7" w:name="_Hlk197075771"/>
      <w:r w:rsidR="00B426CA">
        <w:rPr>
          <w:rFonts w:ascii="Verdana" w:hAnsi="Verdana"/>
          <w:sz w:val="20"/>
          <w:szCs w:val="20"/>
          <w:u w:val="single"/>
          <w:lang w:val="el-GR" w:eastAsia="zh-CN"/>
        </w:rPr>
        <w:t>δύο</w:t>
      </w:r>
      <w:r w:rsidRPr="00FA1CC0">
        <w:rPr>
          <w:rFonts w:ascii="Verdana" w:hAnsi="Verdana"/>
          <w:sz w:val="20"/>
          <w:szCs w:val="20"/>
          <w:u w:val="single"/>
          <w:lang w:val="el-GR" w:eastAsia="zh-CN"/>
        </w:rPr>
        <w:t xml:space="preserve"> χιλιάδων </w:t>
      </w:r>
      <w:r w:rsidR="00B426CA">
        <w:rPr>
          <w:rFonts w:ascii="Verdana" w:hAnsi="Verdana"/>
          <w:sz w:val="20"/>
          <w:szCs w:val="20"/>
          <w:u w:val="single"/>
          <w:lang w:val="el-GR" w:eastAsia="zh-CN"/>
        </w:rPr>
        <w:t>τετρ</w:t>
      </w:r>
      <w:r w:rsidR="005A5503">
        <w:rPr>
          <w:rFonts w:ascii="Verdana" w:hAnsi="Verdana"/>
          <w:sz w:val="20"/>
          <w:szCs w:val="20"/>
          <w:u w:val="single"/>
          <w:lang w:val="el-GR" w:eastAsia="zh-CN"/>
        </w:rPr>
        <w:t xml:space="preserve">ακοσίων </w:t>
      </w:r>
      <w:r w:rsidR="00F25C92">
        <w:rPr>
          <w:rFonts w:ascii="Verdana" w:hAnsi="Verdana"/>
          <w:sz w:val="20"/>
          <w:szCs w:val="20"/>
          <w:u w:val="single"/>
          <w:lang w:val="el-GR" w:eastAsia="zh-CN"/>
        </w:rPr>
        <w:t>τεσσάρων</w:t>
      </w:r>
      <w:r w:rsidRPr="005A5503">
        <w:rPr>
          <w:rFonts w:ascii="Verdana" w:hAnsi="Verdana"/>
          <w:sz w:val="20"/>
          <w:szCs w:val="20"/>
          <w:u w:val="single"/>
          <w:lang w:val="el-GR" w:eastAsia="zh-CN"/>
        </w:rPr>
        <w:t xml:space="preserve"> (</w:t>
      </w:r>
      <w:r w:rsidR="00B426CA">
        <w:rPr>
          <w:rFonts w:ascii="Verdana" w:hAnsi="Verdana" w:cs="Tahoma"/>
          <w:bCs/>
          <w:sz w:val="20"/>
          <w:szCs w:val="20"/>
          <w:u w:val="single"/>
          <w:lang w:val="el-GR" w:eastAsia="el-GR"/>
        </w:rPr>
        <w:t>2</w:t>
      </w:r>
      <w:r w:rsidRPr="005A5503">
        <w:rPr>
          <w:rFonts w:ascii="Verdana" w:hAnsi="Verdana" w:cs="Tahoma"/>
          <w:bCs/>
          <w:sz w:val="20"/>
          <w:szCs w:val="20"/>
          <w:u w:val="single"/>
          <w:lang w:val="el-GR" w:eastAsia="el-GR"/>
        </w:rPr>
        <w:t>.</w:t>
      </w:r>
      <w:r w:rsidR="00B426CA">
        <w:rPr>
          <w:rFonts w:ascii="Verdana" w:hAnsi="Verdana" w:cs="Tahoma"/>
          <w:bCs/>
          <w:sz w:val="20"/>
          <w:szCs w:val="20"/>
          <w:u w:val="single"/>
          <w:lang w:val="el-GR" w:eastAsia="el-GR"/>
        </w:rPr>
        <w:t>4</w:t>
      </w:r>
      <w:r w:rsidR="0099291B">
        <w:rPr>
          <w:rFonts w:ascii="Verdana" w:hAnsi="Verdana" w:cs="Tahoma"/>
          <w:bCs/>
          <w:sz w:val="20"/>
          <w:szCs w:val="20"/>
          <w:u w:val="single"/>
          <w:lang w:val="el-GR" w:eastAsia="el-GR"/>
        </w:rPr>
        <w:t>0</w:t>
      </w:r>
      <w:r w:rsidR="00F25C92">
        <w:rPr>
          <w:rFonts w:ascii="Verdana" w:hAnsi="Verdana" w:cs="Tahoma"/>
          <w:bCs/>
          <w:sz w:val="20"/>
          <w:szCs w:val="20"/>
          <w:u w:val="single"/>
          <w:lang w:val="el-GR" w:eastAsia="el-GR"/>
        </w:rPr>
        <w:t>4</w:t>
      </w:r>
      <w:r w:rsidRPr="005A5503">
        <w:rPr>
          <w:rFonts w:ascii="Verdana" w:hAnsi="Verdana" w:cs="Tahoma"/>
          <w:bCs/>
          <w:sz w:val="20"/>
          <w:szCs w:val="20"/>
          <w:u w:val="single"/>
          <w:lang w:val="el-GR" w:eastAsia="el-GR"/>
        </w:rPr>
        <w:t>,00)</w:t>
      </w:r>
      <w:r w:rsidR="005A5503" w:rsidRPr="005A5503">
        <w:rPr>
          <w:rFonts w:ascii="Verdana" w:hAnsi="Verdana" w:cs="Tahoma"/>
          <w:bCs/>
          <w:sz w:val="20"/>
          <w:szCs w:val="20"/>
          <w:u w:val="single"/>
          <w:lang w:val="el-GR" w:eastAsia="el-GR"/>
        </w:rPr>
        <w:t xml:space="preserve"> ευρώ</w:t>
      </w:r>
      <w:bookmarkEnd w:id="7"/>
      <w:r w:rsidRPr="00FA1CC0">
        <w:rPr>
          <w:rFonts w:ascii="Verdana" w:hAnsi="Verdana" w:cs="Tahoma"/>
          <w:sz w:val="20"/>
          <w:szCs w:val="20"/>
          <w:lang w:val="el-GR" w:eastAsia="el-GR"/>
        </w:rPr>
        <w:t xml:space="preserve"> για το σύνολο της σύμβασης.</w:t>
      </w:r>
    </w:p>
    <w:p w14:paraId="7236DC85" w14:textId="77777777" w:rsidR="00F25C92" w:rsidRPr="00F25C92" w:rsidRDefault="00F25C92" w:rsidP="00F25C92">
      <w:pPr>
        <w:suppressAutoHyphens w:val="0"/>
        <w:spacing w:line="360" w:lineRule="auto"/>
        <w:rPr>
          <w:rFonts w:ascii="Verdana" w:hAnsi="Verdana" w:cs="Times New Roman"/>
          <w:sz w:val="20"/>
          <w:szCs w:val="20"/>
          <w:lang w:val="el-GR" w:eastAsia="el-GR"/>
        </w:rPr>
      </w:pPr>
      <w:r w:rsidRPr="00F25C92">
        <w:rPr>
          <w:rFonts w:ascii="Verdana" w:hAnsi="Verdana" w:cs="Times New Roman"/>
          <w:sz w:val="20"/>
          <w:szCs w:val="20"/>
          <w:lang w:val="el-GR" w:eastAsia="el-GR"/>
        </w:rPr>
        <w:t>Το επιμέρους ποσό εγγυητικής επιστολής συμμετοχής της κάθε ομάδας ανέρχεται κατά περίπτωση ως ακολούθως:</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5528"/>
        <w:gridCol w:w="1701"/>
        <w:gridCol w:w="1701"/>
      </w:tblGrid>
      <w:tr w:rsidR="00F25C92" w:rsidRPr="00F25C92" w14:paraId="623ADCB1" w14:textId="77777777" w:rsidTr="00CF0D30">
        <w:trPr>
          <w:trHeight w:val="489"/>
          <w:jc w:val="center"/>
        </w:trPr>
        <w:tc>
          <w:tcPr>
            <w:tcW w:w="709" w:type="dxa"/>
            <w:shd w:val="clear" w:color="auto" w:fill="D9D9D9"/>
            <w:vAlign w:val="center"/>
          </w:tcPr>
          <w:p w14:paraId="3B89E25B" w14:textId="77777777" w:rsidR="00F25C92" w:rsidRPr="00F25C92" w:rsidRDefault="00F25C92" w:rsidP="00F25C92">
            <w:pPr>
              <w:widowControl w:val="0"/>
              <w:suppressAutoHyphens w:val="0"/>
              <w:autoSpaceDE w:val="0"/>
              <w:autoSpaceDN w:val="0"/>
              <w:spacing w:after="0" w:line="241" w:lineRule="exact"/>
              <w:jc w:val="center"/>
              <w:rPr>
                <w:rFonts w:eastAsia="Arial" w:cs="Arial"/>
                <w:bCs/>
                <w:lang w:val="el-GR" w:eastAsia="en-US"/>
              </w:rPr>
            </w:pPr>
            <w:bookmarkStart w:id="8" w:name="_Hlk165360266"/>
            <w:r w:rsidRPr="00F25C92">
              <w:rPr>
                <w:rFonts w:eastAsia="Arial" w:cs="Arial"/>
                <w:bCs/>
                <w:lang w:val="el-GR" w:eastAsia="en-US"/>
              </w:rPr>
              <w:t>Ομάδα</w:t>
            </w:r>
          </w:p>
        </w:tc>
        <w:tc>
          <w:tcPr>
            <w:tcW w:w="5528" w:type="dxa"/>
            <w:shd w:val="clear" w:color="auto" w:fill="D9D9D9"/>
            <w:vAlign w:val="center"/>
          </w:tcPr>
          <w:p w14:paraId="33BD80CB" w14:textId="77777777" w:rsidR="00F25C92" w:rsidRPr="00F25C92" w:rsidRDefault="00F25C92" w:rsidP="00F25C92">
            <w:pPr>
              <w:widowControl w:val="0"/>
              <w:suppressAutoHyphens w:val="0"/>
              <w:autoSpaceDE w:val="0"/>
              <w:autoSpaceDN w:val="0"/>
              <w:spacing w:after="0" w:line="241" w:lineRule="exact"/>
              <w:ind w:left="109"/>
              <w:jc w:val="center"/>
              <w:rPr>
                <w:rFonts w:eastAsia="Arial" w:cs="Arial"/>
                <w:bCs/>
                <w:lang w:val="el-GR" w:eastAsia="en-US"/>
              </w:rPr>
            </w:pPr>
            <w:r w:rsidRPr="00F25C92">
              <w:rPr>
                <w:rFonts w:eastAsia="Arial" w:cs="Arial"/>
                <w:bCs/>
                <w:lang w:val="el-GR" w:eastAsia="en-US"/>
              </w:rPr>
              <w:t>Περιγραφή</w:t>
            </w:r>
          </w:p>
        </w:tc>
        <w:tc>
          <w:tcPr>
            <w:tcW w:w="1701" w:type="dxa"/>
            <w:shd w:val="clear" w:color="auto" w:fill="D9D9D9"/>
          </w:tcPr>
          <w:p w14:paraId="0802CD62" w14:textId="77777777" w:rsidR="00F25C92" w:rsidRPr="00F25C92" w:rsidRDefault="00F25C92" w:rsidP="00F25C92">
            <w:pPr>
              <w:widowControl w:val="0"/>
              <w:suppressAutoHyphens w:val="0"/>
              <w:autoSpaceDE w:val="0"/>
              <w:autoSpaceDN w:val="0"/>
              <w:spacing w:after="0" w:line="241" w:lineRule="exact"/>
              <w:ind w:left="104"/>
              <w:jc w:val="center"/>
              <w:rPr>
                <w:rFonts w:eastAsia="Arial"/>
                <w:bCs/>
                <w:lang w:val="el-GR" w:eastAsia="en-US"/>
              </w:rPr>
            </w:pPr>
            <w:r w:rsidRPr="00F25C92">
              <w:rPr>
                <w:rFonts w:eastAsia="Arial"/>
                <w:bCs/>
                <w:lang w:val="el-GR" w:eastAsia="en-US"/>
              </w:rPr>
              <w:t>Προϋπολογισμός</w:t>
            </w:r>
          </w:p>
          <w:p w14:paraId="6E8DCFB6" w14:textId="77777777" w:rsidR="00F25C92" w:rsidRPr="00F25C92" w:rsidRDefault="00F25C92" w:rsidP="00F25C92">
            <w:pPr>
              <w:widowControl w:val="0"/>
              <w:suppressAutoHyphens w:val="0"/>
              <w:autoSpaceDE w:val="0"/>
              <w:autoSpaceDN w:val="0"/>
              <w:spacing w:after="0" w:line="241" w:lineRule="exact"/>
              <w:ind w:left="104"/>
              <w:jc w:val="center"/>
              <w:rPr>
                <w:rFonts w:eastAsia="Arial"/>
                <w:bCs/>
                <w:lang w:val="el-GR" w:eastAsia="en-US"/>
              </w:rPr>
            </w:pPr>
            <w:r w:rsidRPr="00F25C92">
              <w:rPr>
                <w:rFonts w:eastAsia="Arial"/>
                <w:bCs/>
                <w:lang w:val="el-GR" w:eastAsia="en-US"/>
              </w:rPr>
              <w:t>(χωρίς</w:t>
            </w:r>
            <w:r w:rsidRPr="00F25C92">
              <w:rPr>
                <w:rFonts w:eastAsia="Arial"/>
                <w:bCs/>
                <w:spacing w:val="-3"/>
                <w:lang w:val="el-GR" w:eastAsia="en-US"/>
              </w:rPr>
              <w:t xml:space="preserve"> </w:t>
            </w:r>
            <w:r w:rsidRPr="00F25C92">
              <w:rPr>
                <w:rFonts w:eastAsia="Arial"/>
                <w:bCs/>
                <w:lang w:val="el-GR" w:eastAsia="en-US"/>
              </w:rPr>
              <w:t>ΦΠΑ)</w:t>
            </w:r>
          </w:p>
        </w:tc>
        <w:tc>
          <w:tcPr>
            <w:tcW w:w="1701" w:type="dxa"/>
            <w:shd w:val="clear" w:color="auto" w:fill="D9D9D9"/>
          </w:tcPr>
          <w:p w14:paraId="51667247" w14:textId="77777777" w:rsidR="00F25C92" w:rsidRPr="00F25C92" w:rsidRDefault="00F25C92" w:rsidP="00F25C92">
            <w:pPr>
              <w:widowControl w:val="0"/>
              <w:suppressAutoHyphens w:val="0"/>
              <w:autoSpaceDE w:val="0"/>
              <w:autoSpaceDN w:val="0"/>
              <w:spacing w:after="0" w:line="228" w:lineRule="exact"/>
              <w:ind w:left="104"/>
              <w:jc w:val="center"/>
              <w:rPr>
                <w:rFonts w:eastAsia="Arial"/>
                <w:b/>
                <w:bCs/>
                <w:lang w:val="el-GR" w:eastAsia="en-US"/>
              </w:rPr>
            </w:pPr>
            <w:r w:rsidRPr="00F25C92">
              <w:rPr>
                <w:b/>
                <w:bCs/>
                <w:lang w:val="el-GR"/>
              </w:rPr>
              <w:t>Ύψος Εγγυητικής Συμμετοχής</w:t>
            </w:r>
          </w:p>
        </w:tc>
      </w:tr>
      <w:tr w:rsidR="00F25C92" w:rsidRPr="00F25C92" w14:paraId="57C935A4" w14:textId="77777777" w:rsidTr="00CF0D30">
        <w:trPr>
          <w:trHeight w:val="414"/>
          <w:jc w:val="center"/>
        </w:trPr>
        <w:tc>
          <w:tcPr>
            <w:tcW w:w="709" w:type="dxa"/>
            <w:shd w:val="clear" w:color="auto" w:fill="auto"/>
            <w:vAlign w:val="center"/>
          </w:tcPr>
          <w:p w14:paraId="07315669" w14:textId="77777777" w:rsidR="00F25C92" w:rsidRPr="00F25C92" w:rsidRDefault="00F25C92" w:rsidP="00F25C92">
            <w:pPr>
              <w:widowControl w:val="0"/>
              <w:suppressAutoHyphens w:val="0"/>
              <w:autoSpaceDE w:val="0"/>
              <w:autoSpaceDN w:val="0"/>
              <w:spacing w:after="0" w:line="241" w:lineRule="exact"/>
              <w:jc w:val="center"/>
              <w:rPr>
                <w:rFonts w:eastAsia="Arial"/>
                <w:bCs/>
                <w:lang w:val="el-GR" w:eastAsia="en-US"/>
              </w:rPr>
            </w:pPr>
            <w:r w:rsidRPr="00F25C92">
              <w:rPr>
                <w:rFonts w:eastAsia="Arial"/>
                <w:bCs/>
                <w:lang w:val="el-GR" w:eastAsia="en-US"/>
              </w:rPr>
              <w:t>Α</w:t>
            </w:r>
          </w:p>
        </w:tc>
        <w:tc>
          <w:tcPr>
            <w:tcW w:w="5528" w:type="dxa"/>
            <w:shd w:val="clear" w:color="auto" w:fill="auto"/>
            <w:vAlign w:val="center"/>
          </w:tcPr>
          <w:p w14:paraId="0ACCA109" w14:textId="77777777" w:rsidR="00F25C92" w:rsidRPr="00F25C92" w:rsidRDefault="00F25C92" w:rsidP="00F25C92">
            <w:pPr>
              <w:widowControl w:val="0"/>
              <w:suppressAutoHyphens w:val="0"/>
              <w:autoSpaceDE w:val="0"/>
              <w:autoSpaceDN w:val="0"/>
              <w:spacing w:after="0" w:line="270" w:lineRule="atLeast"/>
              <w:ind w:left="109"/>
              <w:jc w:val="left"/>
              <w:rPr>
                <w:rFonts w:eastAsia="Arial"/>
                <w:lang w:val="el-GR" w:eastAsia="en-US"/>
              </w:rPr>
            </w:pPr>
            <w:r w:rsidRPr="00F25C92">
              <w:rPr>
                <w:lang w:val="el-GR"/>
              </w:rPr>
              <w:t>Γάντια</w:t>
            </w:r>
          </w:p>
        </w:tc>
        <w:tc>
          <w:tcPr>
            <w:tcW w:w="1701" w:type="dxa"/>
            <w:vAlign w:val="center"/>
          </w:tcPr>
          <w:p w14:paraId="674A9429" w14:textId="77777777" w:rsidR="00F25C92" w:rsidRPr="00F25C92" w:rsidRDefault="00F25C92" w:rsidP="00F25C92">
            <w:pPr>
              <w:widowControl w:val="0"/>
              <w:suppressAutoHyphens w:val="0"/>
              <w:autoSpaceDE w:val="0"/>
              <w:autoSpaceDN w:val="0"/>
              <w:spacing w:after="0" w:line="224" w:lineRule="exact"/>
              <w:ind w:right="98"/>
              <w:jc w:val="right"/>
              <w:rPr>
                <w:rFonts w:eastAsia="Arial"/>
                <w:bCs/>
                <w:lang w:val="el-GR" w:eastAsia="en-US"/>
              </w:rPr>
            </w:pPr>
            <w:r w:rsidRPr="00F25C92">
              <w:rPr>
                <w:rFonts w:eastAsia="Arial"/>
                <w:bCs/>
                <w:lang w:val="el-GR" w:eastAsia="en-US"/>
              </w:rPr>
              <w:t>6.496,71 €</w:t>
            </w:r>
          </w:p>
        </w:tc>
        <w:tc>
          <w:tcPr>
            <w:tcW w:w="1701" w:type="dxa"/>
            <w:shd w:val="clear" w:color="auto" w:fill="auto"/>
            <w:vAlign w:val="center"/>
          </w:tcPr>
          <w:p w14:paraId="3322C415" w14:textId="77777777" w:rsidR="00F25C92" w:rsidRPr="00F25C92" w:rsidRDefault="00F25C92" w:rsidP="00F25C92">
            <w:pPr>
              <w:widowControl w:val="0"/>
              <w:suppressAutoHyphens w:val="0"/>
              <w:autoSpaceDE w:val="0"/>
              <w:autoSpaceDN w:val="0"/>
              <w:spacing w:after="0" w:line="241" w:lineRule="exact"/>
              <w:ind w:right="99"/>
              <w:jc w:val="right"/>
              <w:rPr>
                <w:rFonts w:eastAsia="Arial"/>
                <w:b/>
                <w:bCs/>
                <w:lang w:val="el-GR" w:eastAsia="en-US"/>
              </w:rPr>
            </w:pPr>
            <w:r w:rsidRPr="00F25C92">
              <w:rPr>
                <w:rFonts w:eastAsia="Arial"/>
                <w:b/>
                <w:bCs/>
                <w:lang w:val="el-GR" w:eastAsia="en-US"/>
              </w:rPr>
              <w:t>129,00 €</w:t>
            </w:r>
          </w:p>
        </w:tc>
      </w:tr>
      <w:tr w:rsidR="00F25C92" w:rsidRPr="00F25C92" w14:paraId="0B924F64" w14:textId="77777777" w:rsidTr="00CF0D30">
        <w:trPr>
          <w:trHeight w:val="405"/>
          <w:jc w:val="center"/>
        </w:trPr>
        <w:tc>
          <w:tcPr>
            <w:tcW w:w="709" w:type="dxa"/>
            <w:shd w:val="clear" w:color="auto" w:fill="auto"/>
            <w:vAlign w:val="center"/>
          </w:tcPr>
          <w:p w14:paraId="5D1BB084" w14:textId="77777777" w:rsidR="00F25C92" w:rsidRPr="00F25C92" w:rsidRDefault="00F25C92" w:rsidP="00F25C92">
            <w:pPr>
              <w:widowControl w:val="0"/>
              <w:suppressAutoHyphens w:val="0"/>
              <w:autoSpaceDE w:val="0"/>
              <w:autoSpaceDN w:val="0"/>
              <w:spacing w:after="0" w:line="241" w:lineRule="exact"/>
              <w:jc w:val="center"/>
              <w:rPr>
                <w:rFonts w:eastAsia="Arial"/>
                <w:bCs/>
                <w:lang w:val="el-GR" w:eastAsia="en-US"/>
              </w:rPr>
            </w:pPr>
            <w:r w:rsidRPr="00F25C92">
              <w:rPr>
                <w:rFonts w:eastAsia="Arial"/>
                <w:bCs/>
                <w:lang w:val="el-GR" w:eastAsia="en-US"/>
              </w:rPr>
              <w:t>Β</w:t>
            </w:r>
          </w:p>
        </w:tc>
        <w:tc>
          <w:tcPr>
            <w:tcW w:w="5528" w:type="dxa"/>
            <w:shd w:val="clear" w:color="auto" w:fill="auto"/>
            <w:vAlign w:val="center"/>
          </w:tcPr>
          <w:p w14:paraId="0A4F8CED" w14:textId="77777777" w:rsidR="00F25C92" w:rsidRPr="00F25C92" w:rsidRDefault="00F25C92" w:rsidP="00F25C92">
            <w:pPr>
              <w:widowControl w:val="0"/>
              <w:suppressAutoHyphens w:val="0"/>
              <w:autoSpaceDE w:val="0"/>
              <w:autoSpaceDN w:val="0"/>
              <w:spacing w:after="0" w:line="248" w:lineRule="exact"/>
              <w:ind w:left="109"/>
              <w:jc w:val="left"/>
              <w:rPr>
                <w:rFonts w:eastAsia="Arial"/>
                <w:lang w:val="el-GR" w:eastAsia="en-US"/>
              </w:rPr>
            </w:pPr>
            <w:r w:rsidRPr="00F25C92">
              <w:rPr>
                <w:lang w:val="el-GR"/>
              </w:rPr>
              <w:t>Ένδυση</w:t>
            </w:r>
          </w:p>
        </w:tc>
        <w:tc>
          <w:tcPr>
            <w:tcW w:w="1701" w:type="dxa"/>
            <w:vAlign w:val="center"/>
          </w:tcPr>
          <w:p w14:paraId="28DE12D3" w14:textId="77777777" w:rsidR="00F25C92" w:rsidRPr="00F25C92" w:rsidRDefault="00F25C92" w:rsidP="00F25C92">
            <w:pPr>
              <w:widowControl w:val="0"/>
              <w:suppressAutoHyphens w:val="0"/>
              <w:autoSpaceDE w:val="0"/>
              <w:autoSpaceDN w:val="0"/>
              <w:spacing w:after="0" w:line="224" w:lineRule="exact"/>
              <w:ind w:right="98"/>
              <w:jc w:val="right"/>
              <w:rPr>
                <w:rFonts w:eastAsia="Arial"/>
                <w:bCs/>
                <w:lang w:val="el-GR" w:eastAsia="en-US"/>
              </w:rPr>
            </w:pPr>
            <w:r w:rsidRPr="00F25C92">
              <w:rPr>
                <w:rFonts w:eastAsia="Arial"/>
                <w:bCs/>
                <w:lang w:val="el-GR" w:eastAsia="en-US"/>
              </w:rPr>
              <w:t>79.913,40 €</w:t>
            </w:r>
          </w:p>
        </w:tc>
        <w:tc>
          <w:tcPr>
            <w:tcW w:w="1701" w:type="dxa"/>
            <w:shd w:val="clear" w:color="auto" w:fill="auto"/>
            <w:vAlign w:val="center"/>
          </w:tcPr>
          <w:p w14:paraId="6A85015D" w14:textId="77777777" w:rsidR="00F25C92" w:rsidRPr="00F25C92" w:rsidRDefault="00F25C92" w:rsidP="00F25C92">
            <w:pPr>
              <w:widowControl w:val="0"/>
              <w:suppressAutoHyphens w:val="0"/>
              <w:autoSpaceDE w:val="0"/>
              <w:autoSpaceDN w:val="0"/>
              <w:spacing w:after="0" w:line="241" w:lineRule="exact"/>
              <w:ind w:right="99"/>
              <w:jc w:val="right"/>
              <w:rPr>
                <w:rFonts w:eastAsia="Arial"/>
                <w:b/>
                <w:bCs/>
                <w:lang w:val="el-GR" w:eastAsia="en-US"/>
              </w:rPr>
            </w:pPr>
            <w:r w:rsidRPr="00F25C92">
              <w:rPr>
                <w:rFonts w:eastAsia="Arial"/>
                <w:b/>
                <w:bCs/>
                <w:lang w:val="el-GR" w:eastAsia="en-US"/>
              </w:rPr>
              <w:t>1.598,00 €</w:t>
            </w:r>
          </w:p>
        </w:tc>
      </w:tr>
      <w:tr w:rsidR="00F25C92" w:rsidRPr="00F25C92" w14:paraId="2215643C" w14:textId="77777777" w:rsidTr="00CF0D30">
        <w:trPr>
          <w:trHeight w:val="410"/>
          <w:jc w:val="center"/>
        </w:trPr>
        <w:tc>
          <w:tcPr>
            <w:tcW w:w="709" w:type="dxa"/>
            <w:shd w:val="clear" w:color="auto" w:fill="auto"/>
            <w:vAlign w:val="center"/>
          </w:tcPr>
          <w:p w14:paraId="06FC5373" w14:textId="77777777" w:rsidR="00F25C92" w:rsidRPr="00F25C92" w:rsidRDefault="00F25C92" w:rsidP="00F25C92">
            <w:pPr>
              <w:widowControl w:val="0"/>
              <w:suppressAutoHyphens w:val="0"/>
              <w:autoSpaceDE w:val="0"/>
              <w:autoSpaceDN w:val="0"/>
              <w:spacing w:after="0" w:line="241" w:lineRule="exact"/>
              <w:jc w:val="center"/>
              <w:rPr>
                <w:rFonts w:eastAsia="Arial"/>
                <w:bCs/>
                <w:lang w:val="el-GR" w:eastAsia="en-US"/>
              </w:rPr>
            </w:pPr>
            <w:r w:rsidRPr="00F25C92">
              <w:rPr>
                <w:rFonts w:eastAsia="Arial"/>
                <w:bCs/>
                <w:lang w:val="el-GR" w:eastAsia="en-US"/>
              </w:rPr>
              <w:t>Γ</w:t>
            </w:r>
          </w:p>
        </w:tc>
        <w:tc>
          <w:tcPr>
            <w:tcW w:w="5528" w:type="dxa"/>
            <w:shd w:val="clear" w:color="auto" w:fill="auto"/>
            <w:vAlign w:val="center"/>
          </w:tcPr>
          <w:p w14:paraId="191A0506" w14:textId="77777777" w:rsidR="00F25C92" w:rsidRPr="00F25C92" w:rsidRDefault="00F25C92" w:rsidP="00F25C92">
            <w:pPr>
              <w:widowControl w:val="0"/>
              <w:suppressAutoHyphens w:val="0"/>
              <w:autoSpaceDE w:val="0"/>
              <w:autoSpaceDN w:val="0"/>
              <w:spacing w:after="0" w:line="248" w:lineRule="exact"/>
              <w:ind w:left="109"/>
              <w:jc w:val="left"/>
              <w:rPr>
                <w:lang w:val="el-GR"/>
              </w:rPr>
            </w:pPr>
            <w:r w:rsidRPr="00F25C92">
              <w:rPr>
                <w:lang w:val="el-GR"/>
              </w:rPr>
              <w:t>Κεφαλή-Πρόσωπο-Ακοή-Αναπνοή</w:t>
            </w:r>
          </w:p>
        </w:tc>
        <w:tc>
          <w:tcPr>
            <w:tcW w:w="1701" w:type="dxa"/>
            <w:vAlign w:val="center"/>
          </w:tcPr>
          <w:p w14:paraId="163F6B08" w14:textId="77777777" w:rsidR="00F25C92" w:rsidRPr="00F25C92" w:rsidRDefault="00F25C92" w:rsidP="00F25C92">
            <w:pPr>
              <w:widowControl w:val="0"/>
              <w:suppressAutoHyphens w:val="0"/>
              <w:autoSpaceDE w:val="0"/>
              <w:autoSpaceDN w:val="0"/>
              <w:spacing w:after="0" w:line="224" w:lineRule="exact"/>
              <w:ind w:right="98"/>
              <w:jc w:val="right"/>
              <w:rPr>
                <w:rFonts w:eastAsia="Arial"/>
                <w:bCs/>
                <w:lang w:val="el-GR" w:eastAsia="en-US"/>
              </w:rPr>
            </w:pPr>
            <w:r w:rsidRPr="00F25C92">
              <w:rPr>
                <w:rFonts w:eastAsia="Arial"/>
                <w:bCs/>
                <w:lang w:val="el-GR" w:eastAsia="en-US"/>
              </w:rPr>
              <w:t>3.495,56 €</w:t>
            </w:r>
          </w:p>
        </w:tc>
        <w:tc>
          <w:tcPr>
            <w:tcW w:w="1701" w:type="dxa"/>
            <w:shd w:val="clear" w:color="auto" w:fill="auto"/>
            <w:vAlign w:val="center"/>
          </w:tcPr>
          <w:p w14:paraId="19F9E00F" w14:textId="77777777" w:rsidR="00F25C92" w:rsidRPr="00F25C92" w:rsidRDefault="00F25C92" w:rsidP="00F25C92">
            <w:pPr>
              <w:widowControl w:val="0"/>
              <w:suppressAutoHyphens w:val="0"/>
              <w:autoSpaceDE w:val="0"/>
              <w:autoSpaceDN w:val="0"/>
              <w:spacing w:after="0" w:line="241" w:lineRule="exact"/>
              <w:ind w:right="99"/>
              <w:jc w:val="right"/>
              <w:rPr>
                <w:rFonts w:eastAsia="Arial"/>
                <w:b/>
                <w:bCs/>
                <w:lang w:val="el-GR" w:eastAsia="en-US"/>
              </w:rPr>
            </w:pPr>
            <w:r w:rsidRPr="00F25C92">
              <w:rPr>
                <w:rFonts w:eastAsia="Arial"/>
                <w:b/>
                <w:bCs/>
                <w:lang w:val="el-GR" w:eastAsia="en-US"/>
              </w:rPr>
              <w:t>69,00 €</w:t>
            </w:r>
          </w:p>
        </w:tc>
      </w:tr>
      <w:tr w:rsidR="00F25C92" w:rsidRPr="00F25C92" w14:paraId="725C25CD" w14:textId="77777777" w:rsidTr="00CF0D30">
        <w:trPr>
          <w:trHeight w:val="488"/>
          <w:jc w:val="center"/>
        </w:trPr>
        <w:tc>
          <w:tcPr>
            <w:tcW w:w="709" w:type="dxa"/>
            <w:shd w:val="clear" w:color="auto" w:fill="auto"/>
            <w:vAlign w:val="center"/>
          </w:tcPr>
          <w:p w14:paraId="29B321E6" w14:textId="77777777" w:rsidR="00F25C92" w:rsidRPr="00F25C92" w:rsidRDefault="00F25C92" w:rsidP="00F25C92">
            <w:pPr>
              <w:widowControl w:val="0"/>
              <w:suppressAutoHyphens w:val="0"/>
              <w:autoSpaceDE w:val="0"/>
              <w:autoSpaceDN w:val="0"/>
              <w:spacing w:after="0" w:line="241" w:lineRule="exact"/>
              <w:jc w:val="center"/>
              <w:rPr>
                <w:rFonts w:eastAsia="Arial"/>
                <w:bCs/>
                <w:lang w:val="el-GR" w:eastAsia="en-US"/>
              </w:rPr>
            </w:pPr>
            <w:r w:rsidRPr="00F25C92">
              <w:rPr>
                <w:rFonts w:eastAsia="Arial"/>
                <w:bCs/>
                <w:lang w:val="el-GR" w:eastAsia="en-US"/>
              </w:rPr>
              <w:t>Δ</w:t>
            </w:r>
          </w:p>
        </w:tc>
        <w:tc>
          <w:tcPr>
            <w:tcW w:w="5528" w:type="dxa"/>
            <w:shd w:val="clear" w:color="auto" w:fill="auto"/>
            <w:vAlign w:val="center"/>
          </w:tcPr>
          <w:p w14:paraId="58282EB3" w14:textId="77777777" w:rsidR="00F25C92" w:rsidRPr="00F25C92" w:rsidRDefault="00F25C92" w:rsidP="00F25C92">
            <w:pPr>
              <w:widowControl w:val="0"/>
              <w:suppressAutoHyphens w:val="0"/>
              <w:autoSpaceDE w:val="0"/>
              <w:autoSpaceDN w:val="0"/>
              <w:spacing w:after="0" w:line="248" w:lineRule="exact"/>
              <w:ind w:left="109"/>
              <w:jc w:val="left"/>
              <w:rPr>
                <w:lang w:val="el-GR"/>
              </w:rPr>
            </w:pPr>
            <w:r w:rsidRPr="00F25C92">
              <w:rPr>
                <w:lang w:val="el-GR"/>
              </w:rPr>
              <w:t>Υπόδηση</w:t>
            </w:r>
          </w:p>
        </w:tc>
        <w:tc>
          <w:tcPr>
            <w:tcW w:w="1701" w:type="dxa"/>
            <w:vAlign w:val="center"/>
          </w:tcPr>
          <w:p w14:paraId="18946112" w14:textId="77777777" w:rsidR="00F25C92" w:rsidRPr="00F25C92" w:rsidRDefault="00F25C92" w:rsidP="00F25C92">
            <w:pPr>
              <w:widowControl w:val="0"/>
              <w:suppressAutoHyphens w:val="0"/>
              <w:autoSpaceDE w:val="0"/>
              <w:autoSpaceDN w:val="0"/>
              <w:spacing w:after="0" w:line="224" w:lineRule="exact"/>
              <w:ind w:right="98"/>
              <w:jc w:val="right"/>
              <w:rPr>
                <w:rFonts w:eastAsia="Arial"/>
                <w:bCs/>
                <w:lang w:val="el-GR" w:eastAsia="en-US"/>
              </w:rPr>
            </w:pPr>
            <w:r w:rsidRPr="00F25C92">
              <w:rPr>
                <w:rFonts w:eastAsia="Arial"/>
                <w:bCs/>
                <w:lang w:val="el-GR" w:eastAsia="en-US"/>
              </w:rPr>
              <w:t>30.411,51 €</w:t>
            </w:r>
          </w:p>
        </w:tc>
        <w:tc>
          <w:tcPr>
            <w:tcW w:w="1701" w:type="dxa"/>
            <w:shd w:val="clear" w:color="auto" w:fill="auto"/>
            <w:vAlign w:val="center"/>
          </w:tcPr>
          <w:p w14:paraId="0F5CB36D" w14:textId="77777777" w:rsidR="00F25C92" w:rsidRPr="00F25C92" w:rsidRDefault="00F25C92" w:rsidP="00F25C92">
            <w:pPr>
              <w:widowControl w:val="0"/>
              <w:suppressAutoHyphens w:val="0"/>
              <w:autoSpaceDE w:val="0"/>
              <w:autoSpaceDN w:val="0"/>
              <w:spacing w:after="0" w:line="241" w:lineRule="exact"/>
              <w:ind w:right="99"/>
              <w:jc w:val="right"/>
              <w:rPr>
                <w:rFonts w:eastAsia="Arial"/>
                <w:b/>
                <w:bCs/>
                <w:lang w:val="el-GR" w:eastAsia="en-US"/>
              </w:rPr>
            </w:pPr>
            <w:r w:rsidRPr="00F25C92">
              <w:rPr>
                <w:rFonts w:eastAsia="Arial"/>
                <w:b/>
                <w:bCs/>
                <w:lang w:val="el-GR" w:eastAsia="en-US"/>
              </w:rPr>
              <w:t>608,00 €</w:t>
            </w:r>
          </w:p>
        </w:tc>
      </w:tr>
      <w:tr w:rsidR="00F25C92" w:rsidRPr="00F25C92" w14:paraId="5E090C37" w14:textId="77777777" w:rsidTr="00CF0D30">
        <w:trPr>
          <w:trHeight w:val="457"/>
          <w:jc w:val="center"/>
        </w:trPr>
        <w:tc>
          <w:tcPr>
            <w:tcW w:w="6237" w:type="dxa"/>
            <w:gridSpan w:val="2"/>
            <w:shd w:val="clear" w:color="auto" w:fill="F2F2F2"/>
            <w:vAlign w:val="center"/>
          </w:tcPr>
          <w:p w14:paraId="54231512" w14:textId="77777777" w:rsidR="00F25C92" w:rsidRPr="00F25C92" w:rsidRDefault="00F25C92" w:rsidP="00F25C92">
            <w:pPr>
              <w:widowControl w:val="0"/>
              <w:suppressAutoHyphens w:val="0"/>
              <w:autoSpaceDE w:val="0"/>
              <w:autoSpaceDN w:val="0"/>
              <w:spacing w:after="0" w:line="224" w:lineRule="exact"/>
              <w:ind w:right="95"/>
              <w:jc w:val="right"/>
              <w:rPr>
                <w:rFonts w:eastAsia="Arial" w:cs="Arial"/>
                <w:bCs/>
                <w:lang w:val="el-GR" w:eastAsia="en-US"/>
              </w:rPr>
            </w:pPr>
            <w:r w:rsidRPr="00F25C92">
              <w:rPr>
                <w:rFonts w:eastAsia="Arial" w:cs="Arial"/>
                <w:bCs/>
                <w:lang w:val="el-GR" w:eastAsia="en-US"/>
              </w:rPr>
              <w:t>Σύνολο Ομάδων</w:t>
            </w:r>
            <w:r w:rsidRPr="00F25C92">
              <w:rPr>
                <w:rFonts w:eastAsia="Arial" w:cs="Arial"/>
                <w:bCs/>
                <w:spacing w:val="-2"/>
                <w:lang w:val="el-GR" w:eastAsia="en-US"/>
              </w:rPr>
              <w:t xml:space="preserve"> </w:t>
            </w:r>
            <w:r w:rsidRPr="00F25C92">
              <w:rPr>
                <w:rFonts w:eastAsia="Arial" w:cs="Arial"/>
                <w:bCs/>
                <w:lang w:val="el-GR" w:eastAsia="en-US"/>
              </w:rPr>
              <w:t>(χωρίς</w:t>
            </w:r>
            <w:r w:rsidRPr="00F25C92">
              <w:rPr>
                <w:rFonts w:eastAsia="Arial" w:cs="Arial"/>
                <w:bCs/>
                <w:spacing w:val="-4"/>
                <w:lang w:val="el-GR" w:eastAsia="en-US"/>
              </w:rPr>
              <w:t xml:space="preserve"> </w:t>
            </w:r>
            <w:r w:rsidRPr="00F25C92">
              <w:rPr>
                <w:rFonts w:eastAsia="Arial" w:cs="Arial"/>
                <w:bCs/>
                <w:lang w:val="el-GR" w:eastAsia="en-US"/>
              </w:rPr>
              <w:t>ΦΠΑ 24%)</w:t>
            </w:r>
          </w:p>
        </w:tc>
        <w:tc>
          <w:tcPr>
            <w:tcW w:w="1701" w:type="dxa"/>
            <w:shd w:val="clear" w:color="auto" w:fill="F2F2F2"/>
            <w:vAlign w:val="center"/>
          </w:tcPr>
          <w:p w14:paraId="60EC2715" w14:textId="77777777" w:rsidR="00F25C92" w:rsidRPr="00F25C92" w:rsidRDefault="00F25C92" w:rsidP="00F25C92">
            <w:pPr>
              <w:widowControl w:val="0"/>
              <w:suppressAutoHyphens w:val="0"/>
              <w:autoSpaceDE w:val="0"/>
              <w:autoSpaceDN w:val="0"/>
              <w:spacing w:after="0" w:line="224" w:lineRule="exact"/>
              <w:ind w:right="98"/>
              <w:jc w:val="right"/>
              <w:rPr>
                <w:rFonts w:eastAsia="Arial"/>
                <w:bCs/>
                <w:lang w:val="el-GR" w:eastAsia="en-US"/>
              </w:rPr>
            </w:pPr>
            <w:r w:rsidRPr="00F25C92">
              <w:rPr>
                <w:rFonts w:eastAsia="Arial"/>
                <w:bCs/>
                <w:lang w:val="el-GR" w:eastAsia="en-US"/>
              </w:rPr>
              <w:t>120.317,18 €</w:t>
            </w:r>
          </w:p>
        </w:tc>
        <w:tc>
          <w:tcPr>
            <w:tcW w:w="1701" w:type="dxa"/>
            <w:shd w:val="clear" w:color="auto" w:fill="F2F2F2"/>
            <w:vAlign w:val="center"/>
          </w:tcPr>
          <w:p w14:paraId="5EA43EC6" w14:textId="77777777" w:rsidR="00F25C92" w:rsidRPr="00F25C92" w:rsidRDefault="00F25C92" w:rsidP="00F25C92">
            <w:pPr>
              <w:widowControl w:val="0"/>
              <w:suppressAutoHyphens w:val="0"/>
              <w:autoSpaceDE w:val="0"/>
              <w:autoSpaceDN w:val="0"/>
              <w:spacing w:after="0" w:line="224" w:lineRule="exact"/>
              <w:ind w:right="98"/>
              <w:jc w:val="right"/>
              <w:rPr>
                <w:rFonts w:eastAsia="Arial"/>
                <w:b/>
                <w:bCs/>
                <w:lang w:val="el-GR" w:eastAsia="en-US"/>
              </w:rPr>
            </w:pPr>
            <w:r w:rsidRPr="00F25C92">
              <w:rPr>
                <w:rFonts w:eastAsia="Arial"/>
                <w:b/>
                <w:bCs/>
                <w:lang w:val="el-GR" w:eastAsia="en-US"/>
              </w:rPr>
              <w:t>2.404,00 €</w:t>
            </w:r>
          </w:p>
        </w:tc>
      </w:tr>
      <w:bookmarkEnd w:id="8"/>
    </w:tbl>
    <w:p w14:paraId="6FD5A564" w14:textId="77777777" w:rsidR="00F25C92" w:rsidRDefault="00F25C92" w:rsidP="00F25C92">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2AD4415D" w:rsidR="00FA1CC0" w:rsidRDefault="00FA1CC0" w:rsidP="00F25C92">
      <w:pPr>
        <w:suppressAutoHyphens w:val="0"/>
        <w:spacing w:after="0" w:line="360" w:lineRule="auto"/>
        <w:rPr>
          <w:rFonts w:ascii="Verdana" w:hAnsi="Verdana" w:cs="Times New Roman"/>
          <w:sz w:val="20"/>
          <w:lang w:val="el-GR" w:eastAsia="el-GR"/>
        </w:rPr>
      </w:pPr>
      <w:r w:rsidRPr="00FA1CC0">
        <w:rPr>
          <w:rFonts w:ascii="Verdana" w:hAnsi="Verdana" w:cs="Times New Roman"/>
          <w:b/>
          <w:sz w:val="20"/>
          <w:lang w:val="el-GR" w:eastAsia="el-GR"/>
        </w:rPr>
        <w:t xml:space="preserve">7. Χρόνος παράδοσης προμήθειας: </w:t>
      </w:r>
      <w:bookmarkStart w:id="9" w:name="_Hlk158972241"/>
      <w:r w:rsidR="007273C3" w:rsidRPr="007273C3">
        <w:rPr>
          <w:rFonts w:ascii="Verdana" w:hAnsi="Verdana" w:cs="Times New Roman"/>
          <w:sz w:val="20"/>
          <w:lang w:val="el-GR" w:eastAsia="el-GR"/>
        </w:rPr>
        <w:t xml:space="preserve">Η διάρκεια της σύμβασης ορίζεται </w:t>
      </w:r>
      <w:r w:rsidR="007273C3" w:rsidRPr="007273C3">
        <w:rPr>
          <w:rFonts w:ascii="Verdana" w:hAnsi="Verdana" w:cs="Times New Roman"/>
          <w:b/>
          <w:bCs/>
          <w:sz w:val="20"/>
          <w:lang w:val="el-GR" w:eastAsia="el-GR"/>
        </w:rPr>
        <w:t xml:space="preserve">σε </w:t>
      </w:r>
      <w:r w:rsidR="005A5503">
        <w:rPr>
          <w:rFonts w:ascii="Verdana" w:hAnsi="Verdana" w:cs="Times New Roman"/>
          <w:b/>
          <w:bCs/>
          <w:sz w:val="20"/>
          <w:lang w:val="el-GR" w:eastAsia="el-GR"/>
        </w:rPr>
        <w:t>ένα</w:t>
      </w:r>
      <w:r w:rsidR="007273C3" w:rsidRPr="007273C3">
        <w:rPr>
          <w:rFonts w:ascii="Verdana" w:hAnsi="Verdana" w:cs="Times New Roman"/>
          <w:b/>
          <w:bCs/>
          <w:sz w:val="20"/>
          <w:lang w:val="el-GR" w:eastAsia="el-GR"/>
        </w:rPr>
        <w:t xml:space="preserve"> (</w:t>
      </w:r>
      <w:r w:rsidR="005A5503">
        <w:rPr>
          <w:rFonts w:ascii="Verdana" w:hAnsi="Verdana" w:cs="Times New Roman"/>
          <w:b/>
          <w:bCs/>
          <w:sz w:val="20"/>
          <w:lang w:val="el-GR" w:eastAsia="el-GR"/>
        </w:rPr>
        <w:t>1</w:t>
      </w:r>
      <w:r w:rsidR="007273C3" w:rsidRPr="007273C3">
        <w:rPr>
          <w:rFonts w:ascii="Verdana" w:hAnsi="Verdana" w:cs="Times New Roman"/>
          <w:b/>
          <w:bCs/>
          <w:sz w:val="20"/>
          <w:lang w:val="el-GR" w:eastAsia="el-GR"/>
        </w:rPr>
        <w:t>) έτ</w:t>
      </w:r>
      <w:r w:rsidR="005A5503">
        <w:rPr>
          <w:rFonts w:ascii="Verdana" w:hAnsi="Verdana" w:cs="Times New Roman"/>
          <w:b/>
          <w:bCs/>
          <w:sz w:val="20"/>
          <w:lang w:val="el-GR" w:eastAsia="el-GR"/>
        </w:rPr>
        <w:t>ος</w:t>
      </w:r>
      <w:r w:rsidR="007273C3" w:rsidRPr="007273C3">
        <w:rPr>
          <w:rFonts w:ascii="Verdana" w:hAnsi="Verdana" w:cs="Times New Roman"/>
          <w:sz w:val="20"/>
          <w:lang w:val="el-GR" w:eastAsia="el-GR"/>
        </w:rPr>
        <w:t xml:space="preserve">, από την υπογραφή της σύμβασης και ανάρτηση της στο ΚΗΜΔΗΣ </w:t>
      </w:r>
      <w:r w:rsidR="0045793F">
        <w:rPr>
          <w:rFonts w:ascii="Verdana" w:hAnsi="Verdana" w:cs="Times New Roman"/>
          <w:sz w:val="20"/>
          <w:lang w:val="el-GR" w:eastAsia="el-GR"/>
        </w:rPr>
        <w:t>και</w:t>
      </w:r>
      <w:r w:rsidR="007273C3" w:rsidRPr="007273C3">
        <w:rPr>
          <w:rFonts w:ascii="Verdana" w:hAnsi="Verdana" w:cs="Times New Roman"/>
          <w:sz w:val="20"/>
          <w:lang w:val="el-GR" w:eastAsia="el-GR"/>
        </w:rPr>
        <w:t xml:space="preserve"> μέχρι εξαντλήσεως των αποθεμάτων. Ο Δήμος Ξάνθης διατηρεί το δικαίωμα της μη εξάντλησης όλων των ποσοτήτων των ειδών και της αξίας της σύμβασης</w:t>
      </w:r>
      <w:bookmarkEnd w:id="9"/>
      <w:r w:rsidR="007273C3">
        <w:rPr>
          <w:rFonts w:ascii="Verdana" w:hAnsi="Verdana" w:cs="Times New Roman"/>
          <w:sz w:val="20"/>
          <w:lang w:val="el-GR" w:eastAsia="el-GR"/>
        </w:rPr>
        <w:t>.</w:t>
      </w:r>
      <w:r w:rsidR="0045793F" w:rsidRPr="0045793F">
        <w:rPr>
          <w:lang w:val="el-GR"/>
        </w:rPr>
        <w:t xml:space="preserve"> </w:t>
      </w:r>
      <w:r w:rsidR="0045793F" w:rsidRPr="0045793F">
        <w:rPr>
          <w:rFonts w:ascii="Verdana" w:hAnsi="Verdana" w:cs="Times New Roman"/>
          <w:sz w:val="20"/>
          <w:lang w:val="el-GR" w:eastAsia="el-GR"/>
        </w:rPr>
        <w:t>Είναι δυνατή η αυξομείωση των ποσοτήτων των ανωτέρω ειδών, χωρίς υπέρβαση του προϋπολογισμού</w:t>
      </w:r>
      <w:r w:rsidR="0045793F">
        <w:rPr>
          <w:rFonts w:ascii="Verdana" w:hAnsi="Verdana" w:cs="Times New Roman"/>
          <w:sz w:val="20"/>
          <w:lang w:val="el-GR" w:eastAsia="el-GR"/>
        </w:rPr>
        <w:t>.</w:t>
      </w:r>
    </w:p>
    <w:p w14:paraId="2AE01F28" w14:textId="77777777" w:rsidR="00FA1CC0" w:rsidRPr="00FA1CC0" w:rsidRDefault="00FA1CC0" w:rsidP="00F25C92">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F25C92">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409FAA60" w14:textId="77777777" w:rsidR="0045793F" w:rsidRDefault="0045793F" w:rsidP="00F25C92">
      <w:pPr>
        <w:suppressAutoHyphens w:val="0"/>
        <w:spacing w:after="0" w:line="360" w:lineRule="auto"/>
        <w:rPr>
          <w:rFonts w:ascii="Verdana" w:hAnsi="Verdana" w:cs="Times New Roman"/>
          <w:b/>
          <w:sz w:val="20"/>
          <w:szCs w:val="20"/>
          <w:lang w:val="el-GR" w:eastAsia="el-GR"/>
        </w:rPr>
      </w:pPr>
    </w:p>
    <w:p w14:paraId="39C05DFA" w14:textId="77777777" w:rsidR="00DF18FD" w:rsidRDefault="00FA1CC0" w:rsidP="00F25C92">
      <w:pPr>
        <w:suppressAutoHyphens w:val="0"/>
        <w:spacing w:after="0"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υποδιαιρείται </w:t>
      </w:r>
      <w:r w:rsidR="00DF18FD">
        <w:rPr>
          <w:rFonts w:ascii="Verdana" w:hAnsi="Verdana"/>
          <w:sz w:val="20"/>
          <w:szCs w:val="20"/>
          <w:lang w:val="el-GR" w:eastAsia="zh-CN"/>
        </w:rPr>
        <w:t xml:space="preserve">στις κάτωθι τέσσερις (4)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μάδες</w:t>
      </w:r>
      <w:r w:rsidR="00DF18FD">
        <w:rPr>
          <w:rFonts w:ascii="Verdana" w:hAnsi="Verdana"/>
          <w:sz w:val="20"/>
          <w:szCs w:val="20"/>
          <w:lang w:val="el-GR" w:eastAsia="zh-CN"/>
        </w:rPr>
        <w:t>:</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6837"/>
        <w:gridCol w:w="1806"/>
      </w:tblGrid>
      <w:tr w:rsidR="00DF18FD" w:rsidRPr="00DF18FD" w14:paraId="68BC9074" w14:textId="77777777" w:rsidTr="00CF0D30">
        <w:trPr>
          <w:trHeight w:val="489"/>
          <w:jc w:val="center"/>
        </w:trPr>
        <w:tc>
          <w:tcPr>
            <w:tcW w:w="991" w:type="dxa"/>
            <w:shd w:val="clear" w:color="auto" w:fill="D9D9D9"/>
            <w:vAlign w:val="center"/>
          </w:tcPr>
          <w:p w14:paraId="156FDE7C" w14:textId="77777777" w:rsidR="00DF18FD" w:rsidRPr="00DF18FD" w:rsidRDefault="00DF18FD" w:rsidP="00DF18FD">
            <w:pPr>
              <w:widowControl w:val="0"/>
              <w:suppressAutoHyphens w:val="0"/>
              <w:autoSpaceDE w:val="0"/>
              <w:autoSpaceDN w:val="0"/>
              <w:spacing w:after="0" w:line="241" w:lineRule="exact"/>
              <w:jc w:val="center"/>
              <w:rPr>
                <w:rFonts w:eastAsia="Arial" w:cs="Arial"/>
                <w:b/>
                <w:lang w:val="el-GR" w:eastAsia="en-US"/>
              </w:rPr>
            </w:pPr>
            <w:bookmarkStart w:id="10" w:name="_Hlk158971956"/>
            <w:r w:rsidRPr="00DF18FD">
              <w:rPr>
                <w:rFonts w:eastAsia="Arial" w:cs="Arial"/>
                <w:b/>
                <w:lang w:val="el-GR" w:eastAsia="en-US"/>
              </w:rPr>
              <w:t>Ομάδα</w:t>
            </w:r>
          </w:p>
        </w:tc>
        <w:tc>
          <w:tcPr>
            <w:tcW w:w="6837" w:type="dxa"/>
            <w:shd w:val="clear" w:color="auto" w:fill="D9D9D9"/>
            <w:vAlign w:val="center"/>
          </w:tcPr>
          <w:p w14:paraId="7FB6F317" w14:textId="77777777" w:rsidR="00DF18FD" w:rsidRPr="00DF18FD" w:rsidRDefault="00DF18FD" w:rsidP="00DF18FD">
            <w:pPr>
              <w:widowControl w:val="0"/>
              <w:suppressAutoHyphens w:val="0"/>
              <w:autoSpaceDE w:val="0"/>
              <w:autoSpaceDN w:val="0"/>
              <w:spacing w:after="0" w:line="241" w:lineRule="exact"/>
              <w:ind w:left="109"/>
              <w:jc w:val="center"/>
              <w:rPr>
                <w:rFonts w:eastAsia="Arial" w:cs="Arial"/>
                <w:b/>
                <w:bCs/>
                <w:lang w:val="el-GR" w:eastAsia="en-US"/>
              </w:rPr>
            </w:pPr>
            <w:r w:rsidRPr="00DF18FD">
              <w:rPr>
                <w:rFonts w:eastAsia="Arial" w:cs="Arial"/>
                <w:b/>
                <w:bCs/>
                <w:lang w:val="el-GR" w:eastAsia="en-US"/>
              </w:rPr>
              <w:t>Περιγραφή</w:t>
            </w:r>
          </w:p>
        </w:tc>
        <w:tc>
          <w:tcPr>
            <w:tcW w:w="1806" w:type="dxa"/>
            <w:shd w:val="clear" w:color="auto" w:fill="D9D9D9"/>
          </w:tcPr>
          <w:p w14:paraId="2898B477" w14:textId="77777777" w:rsidR="00DF18FD" w:rsidRPr="00DF18FD" w:rsidRDefault="00DF18FD" w:rsidP="00DF18FD">
            <w:pPr>
              <w:widowControl w:val="0"/>
              <w:suppressAutoHyphens w:val="0"/>
              <w:autoSpaceDE w:val="0"/>
              <w:autoSpaceDN w:val="0"/>
              <w:spacing w:after="0" w:line="241" w:lineRule="exact"/>
              <w:ind w:left="104"/>
              <w:jc w:val="center"/>
              <w:rPr>
                <w:rFonts w:eastAsia="Arial" w:cs="Arial"/>
                <w:b/>
                <w:bCs/>
                <w:lang w:val="el-GR" w:eastAsia="en-US"/>
              </w:rPr>
            </w:pPr>
            <w:r w:rsidRPr="00DF18FD">
              <w:rPr>
                <w:rFonts w:eastAsia="Arial" w:cs="Arial"/>
                <w:b/>
                <w:bCs/>
                <w:lang w:val="el-GR" w:eastAsia="en-US"/>
              </w:rPr>
              <w:t>Προϋπολογισμός</w:t>
            </w:r>
          </w:p>
          <w:p w14:paraId="054FFD7E" w14:textId="77777777" w:rsidR="00DF18FD" w:rsidRPr="00DF18FD" w:rsidRDefault="00DF18FD" w:rsidP="00DF18FD">
            <w:pPr>
              <w:widowControl w:val="0"/>
              <w:suppressAutoHyphens w:val="0"/>
              <w:autoSpaceDE w:val="0"/>
              <w:autoSpaceDN w:val="0"/>
              <w:spacing w:after="0" w:line="228" w:lineRule="exact"/>
              <w:ind w:left="104"/>
              <w:jc w:val="center"/>
              <w:rPr>
                <w:rFonts w:eastAsia="Arial" w:cs="Arial"/>
                <w:b/>
                <w:bCs/>
                <w:lang w:val="el-GR" w:eastAsia="en-US"/>
              </w:rPr>
            </w:pPr>
            <w:r w:rsidRPr="00DF18FD">
              <w:rPr>
                <w:rFonts w:eastAsia="Arial" w:cs="Arial"/>
                <w:b/>
                <w:bCs/>
                <w:lang w:val="el-GR" w:eastAsia="en-US"/>
              </w:rPr>
              <w:t>(χωρίς</w:t>
            </w:r>
            <w:r w:rsidRPr="00DF18FD">
              <w:rPr>
                <w:rFonts w:eastAsia="Arial" w:cs="Arial"/>
                <w:b/>
                <w:bCs/>
                <w:spacing w:val="-3"/>
                <w:lang w:val="el-GR" w:eastAsia="en-US"/>
              </w:rPr>
              <w:t xml:space="preserve"> </w:t>
            </w:r>
            <w:r w:rsidRPr="00DF18FD">
              <w:rPr>
                <w:rFonts w:eastAsia="Arial" w:cs="Arial"/>
                <w:b/>
                <w:bCs/>
                <w:lang w:val="el-GR" w:eastAsia="en-US"/>
              </w:rPr>
              <w:t>ΦΠΑ) σε €</w:t>
            </w:r>
          </w:p>
        </w:tc>
      </w:tr>
      <w:tr w:rsidR="00DF18FD" w:rsidRPr="00DF18FD" w14:paraId="2BAF8F9E" w14:textId="77777777" w:rsidTr="00CF0D30">
        <w:trPr>
          <w:trHeight w:val="397"/>
          <w:jc w:val="center"/>
        </w:trPr>
        <w:tc>
          <w:tcPr>
            <w:tcW w:w="991" w:type="dxa"/>
            <w:shd w:val="clear" w:color="auto" w:fill="auto"/>
            <w:vAlign w:val="center"/>
          </w:tcPr>
          <w:p w14:paraId="24FEAF7F" w14:textId="77777777" w:rsidR="00DF18FD" w:rsidRPr="00DF18FD" w:rsidRDefault="00DF18FD" w:rsidP="00DF18FD">
            <w:pPr>
              <w:widowControl w:val="0"/>
              <w:suppressAutoHyphens w:val="0"/>
              <w:autoSpaceDE w:val="0"/>
              <w:autoSpaceDN w:val="0"/>
              <w:spacing w:after="0" w:line="241" w:lineRule="exact"/>
              <w:jc w:val="center"/>
              <w:rPr>
                <w:rFonts w:eastAsia="Arial"/>
                <w:b/>
                <w:lang w:val="el-GR" w:eastAsia="en-US"/>
              </w:rPr>
            </w:pPr>
            <w:r w:rsidRPr="00DF18FD">
              <w:rPr>
                <w:rFonts w:eastAsia="Arial"/>
                <w:b/>
                <w:lang w:val="el-GR" w:eastAsia="en-US"/>
              </w:rPr>
              <w:t>Α</w:t>
            </w:r>
          </w:p>
        </w:tc>
        <w:tc>
          <w:tcPr>
            <w:tcW w:w="6837" w:type="dxa"/>
            <w:shd w:val="clear" w:color="auto" w:fill="auto"/>
            <w:vAlign w:val="center"/>
          </w:tcPr>
          <w:p w14:paraId="599F708E" w14:textId="77777777" w:rsidR="00DF18FD" w:rsidRPr="00DF18FD" w:rsidRDefault="00DF18FD" w:rsidP="00DF18FD">
            <w:pPr>
              <w:widowControl w:val="0"/>
              <w:suppressAutoHyphens w:val="0"/>
              <w:autoSpaceDE w:val="0"/>
              <w:autoSpaceDN w:val="0"/>
              <w:spacing w:after="0" w:line="270" w:lineRule="atLeast"/>
              <w:ind w:left="109"/>
              <w:jc w:val="left"/>
              <w:rPr>
                <w:rFonts w:eastAsia="Arial"/>
                <w:lang w:val="en-US" w:eastAsia="en-US"/>
              </w:rPr>
            </w:pPr>
            <w:r w:rsidRPr="00DF18FD">
              <w:rPr>
                <w:b/>
                <w:bCs/>
                <w:lang w:val="el-GR"/>
              </w:rPr>
              <w:t>Γάντια</w:t>
            </w:r>
          </w:p>
        </w:tc>
        <w:tc>
          <w:tcPr>
            <w:tcW w:w="1806" w:type="dxa"/>
            <w:shd w:val="clear" w:color="auto" w:fill="auto"/>
            <w:vAlign w:val="center"/>
          </w:tcPr>
          <w:p w14:paraId="54ADD41F" w14:textId="77777777" w:rsidR="00DF18FD" w:rsidRPr="00DF18FD" w:rsidRDefault="00DF18FD" w:rsidP="00DF18FD">
            <w:pPr>
              <w:widowControl w:val="0"/>
              <w:suppressAutoHyphens w:val="0"/>
              <w:autoSpaceDE w:val="0"/>
              <w:autoSpaceDN w:val="0"/>
              <w:spacing w:after="0" w:line="241" w:lineRule="exact"/>
              <w:ind w:right="99"/>
              <w:jc w:val="right"/>
              <w:rPr>
                <w:rFonts w:eastAsia="Arial" w:hAnsi="Arial" w:cs="Arial"/>
                <w:lang w:val="el-GR" w:eastAsia="en-US"/>
              </w:rPr>
            </w:pPr>
            <w:r w:rsidRPr="00DF18FD">
              <w:rPr>
                <w:rFonts w:eastAsia="Arial" w:hAnsi="Arial" w:cs="Arial"/>
                <w:lang w:val="el-GR" w:eastAsia="en-US"/>
              </w:rPr>
              <w:t>6.496,71</w:t>
            </w:r>
          </w:p>
        </w:tc>
      </w:tr>
      <w:tr w:rsidR="00DF18FD" w:rsidRPr="00DF18FD" w14:paraId="1B8A4BA0" w14:textId="77777777" w:rsidTr="00CF0D30">
        <w:trPr>
          <w:trHeight w:val="397"/>
          <w:jc w:val="center"/>
        </w:trPr>
        <w:tc>
          <w:tcPr>
            <w:tcW w:w="991" w:type="dxa"/>
            <w:shd w:val="clear" w:color="auto" w:fill="auto"/>
            <w:vAlign w:val="center"/>
          </w:tcPr>
          <w:p w14:paraId="09255886" w14:textId="77777777" w:rsidR="00DF18FD" w:rsidRPr="00DF18FD" w:rsidRDefault="00DF18FD" w:rsidP="00DF18FD">
            <w:pPr>
              <w:widowControl w:val="0"/>
              <w:suppressAutoHyphens w:val="0"/>
              <w:autoSpaceDE w:val="0"/>
              <w:autoSpaceDN w:val="0"/>
              <w:spacing w:after="0" w:line="241" w:lineRule="exact"/>
              <w:jc w:val="center"/>
              <w:rPr>
                <w:rFonts w:eastAsia="Arial"/>
                <w:b/>
                <w:lang w:val="el-GR" w:eastAsia="en-US"/>
              </w:rPr>
            </w:pPr>
            <w:r w:rsidRPr="00DF18FD">
              <w:rPr>
                <w:rFonts w:eastAsia="Arial"/>
                <w:b/>
                <w:lang w:val="el-GR" w:eastAsia="en-US"/>
              </w:rPr>
              <w:t>Β</w:t>
            </w:r>
          </w:p>
        </w:tc>
        <w:tc>
          <w:tcPr>
            <w:tcW w:w="6837" w:type="dxa"/>
            <w:shd w:val="clear" w:color="auto" w:fill="auto"/>
            <w:vAlign w:val="center"/>
          </w:tcPr>
          <w:p w14:paraId="78C1C207" w14:textId="77777777" w:rsidR="00DF18FD" w:rsidRPr="00DF18FD" w:rsidRDefault="00DF18FD" w:rsidP="00DF18FD">
            <w:pPr>
              <w:widowControl w:val="0"/>
              <w:suppressAutoHyphens w:val="0"/>
              <w:autoSpaceDE w:val="0"/>
              <w:autoSpaceDN w:val="0"/>
              <w:spacing w:after="0" w:line="270" w:lineRule="atLeast"/>
              <w:ind w:left="109"/>
              <w:jc w:val="left"/>
              <w:rPr>
                <w:b/>
                <w:bCs/>
                <w:lang w:val="en-US"/>
              </w:rPr>
            </w:pPr>
            <w:r w:rsidRPr="00DF18FD">
              <w:rPr>
                <w:b/>
                <w:bCs/>
                <w:lang w:val="el-GR"/>
              </w:rPr>
              <w:t>Ένδυση</w:t>
            </w:r>
          </w:p>
        </w:tc>
        <w:tc>
          <w:tcPr>
            <w:tcW w:w="1806" w:type="dxa"/>
            <w:shd w:val="clear" w:color="auto" w:fill="auto"/>
            <w:vAlign w:val="center"/>
          </w:tcPr>
          <w:p w14:paraId="3C3D6CF8" w14:textId="77777777" w:rsidR="00DF18FD" w:rsidRPr="00DF18FD" w:rsidRDefault="00DF18FD" w:rsidP="00DF18FD">
            <w:pPr>
              <w:widowControl w:val="0"/>
              <w:suppressAutoHyphens w:val="0"/>
              <w:autoSpaceDE w:val="0"/>
              <w:autoSpaceDN w:val="0"/>
              <w:spacing w:after="0" w:line="241" w:lineRule="exact"/>
              <w:ind w:right="99"/>
              <w:jc w:val="right"/>
              <w:rPr>
                <w:rFonts w:eastAsia="Arial" w:hAnsi="Arial" w:cs="Arial"/>
                <w:lang w:val="el-GR" w:eastAsia="en-US"/>
              </w:rPr>
            </w:pPr>
            <w:r w:rsidRPr="00DF18FD">
              <w:rPr>
                <w:rFonts w:eastAsia="Arial" w:hAnsi="Arial" w:cs="Arial"/>
                <w:lang w:val="el-GR" w:eastAsia="en-US"/>
              </w:rPr>
              <w:t>79.913,40</w:t>
            </w:r>
          </w:p>
        </w:tc>
      </w:tr>
      <w:tr w:rsidR="00DF18FD" w:rsidRPr="00DF18FD" w14:paraId="234EE762" w14:textId="77777777" w:rsidTr="00CF0D30">
        <w:trPr>
          <w:trHeight w:val="397"/>
          <w:jc w:val="center"/>
        </w:trPr>
        <w:tc>
          <w:tcPr>
            <w:tcW w:w="991" w:type="dxa"/>
            <w:shd w:val="clear" w:color="auto" w:fill="auto"/>
            <w:vAlign w:val="center"/>
          </w:tcPr>
          <w:p w14:paraId="2383F153" w14:textId="77777777" w:rsidR="00DF18FD" w:rsidRPr="00DF18FD" w:rsidRDefault="00DF18FD" w:rsidP="00DF18FD">
            <w:pPr>
              <w:widowControl w:val="0"/>
              <w:suppressAutoHyphens w:val="0"/>
              <w:autoSpaceDE w:val="0"/>
              <w:autoSpaceDN w:val="0"/>
              <w:spacing w:after="0" w:line="241" w:lineRule="exact"/>
              <w:jc w:val="center"/>
              <w:rPr>
                <w:rFonts w:eastAsia="Arial"/>
                <w:b/>
                <w:lang w:val="el-GR" w:eastAsia="en-US"/>
              </w:rPr>
            </w:pPr>
            <w:r w:rsidRPr="00DF18FD">
              <w:rPr>
                <w:rFonts w:eastAsia="Arial"/>
                <w:b/>
                <w:lang w:val="el-GR" w:eastAsia="en-US"/>
              </w:rPr>
              <w:t>Γ</w:t>
            </w:r>
          </w:p>
        </w:tc>
        <w:tc>
          <w:tcPr>
            <w:tcW w:w="6837" w:type="dxa"/>
            <w:shd w:val="clear" w:color="auto" w:fill="auto"/>
            <w:vAlign w:val="center"/>
          </w:tcPr>
          <w:p w14:paraId="17CDB979" w14:textId="77777777" w:rsidR="00DF18FD" w:rsidRPr="00DF18FD" w:rsidRDefault="00DF18FD" w:rsidP="00DF18FD">
            <w:pPr>
              <w:widowControl w:val="0"/>
              <w:suppressAutoHyphens w:val="0"/>
              <w:autoSpaceDE w:val="0"/>
              <w:autoSpaceDN w:val="0"/>
              <w:spacing w:after="0" w:line="270" w:lineRule="atLeast"/>
              <w:ind w:left="109"/>
              <w:jc w:val="left"/>
              <w:rPr>
                <w:b/>
                <w:bCs/>
                <w:lang w:val="el-GR"/>
              </w:rPr>
            </w:pPr>
            <w:r w:rsidRPr="00DF18FD">
              <w:rPr>
                <w:b/>
                <w:bCs/>
                <w:lang w:val="el-GR"/>
              </w:rPr>
              <w:t>Κεφαλή-Πρόσωπο-Ακοή-Αναπνοή</w:t>
            </w:r>
          </w:p>
        </w:tc>
        <w:tc>
          <w:tcPr>
            <w:tcW w:w="1806" w:type="dxa"/>
            <w:shd w:val="clear" w:color="auto" w:fill="auto"/>
            <w:vAlign w:val="center"/>
          </w:tcPr>
          <w:p w14:paraId="4A5112E6" w14:textId="77777777" w:rsidR="00DF18FD" w:rsidRPr="00DF18FD" w:rsidRDefault="00DF18FD" w:rsidP="00DF18FD">
            <w:pPr>
              <w:widowControl w:val="0"/>
              <w:suppressAutoHyphens w:val="0"/>
              <w:autoSpaceDE w:val="0"/>
              <w:autoSpaceDN w:val="0"/>
              <w:spacing w:after="0" w:line="241" w:lineRule="exact"/>
              <w:ind w:right="99"/>
              <w:jc w:val="right"/>
              <w:rPr>
                <w:rFonts w:eastAsia="Arial" w:hAnsi="Arial" w:cs="Arial"/>
                <w:lang w:val="el-GR" w:eastAsia="en-US"/>
              </w:rPr>
            </w:pPr>
            <w:r w:rsidRPr="00DF18FD">
              <w:rPr>
                <w:rFonts w:eastAsia="Arial" w:hAnsi="Arial" w:cs="Arial"/>
                <w:lang w:val="el-GR" w:eastAsia="en-US"/>
              </w:rPr>
              <w:t>3.495,56</w:t>
            </w:r>
          </w:p>
        </w:tc>
      </w:tr>
      <w:tr w:rsidR="00DF18FD" w:rsidRPr="00DF18FD" w14:paraId="69A1AA31" w14:textId="77777777" w:rsidTr="00CF0D30">
        <w:trPr>
          <w:trHeight w:val="397"/>
          <w:jc w:val="center"/>
        </w:trPr>
        <w:tc>
          <w:tcPr>
            <w:tcW w:w="991" w:type="dxa"/>
            <w:shd w:val="clear" w:color="auto" w:fill="auto"/>
            <w:vAlign w:val="center"/>
          </w:tcPr>
          <w:p w14:paraId="250F6EAC" w14:textId="77777777" w:rsidR="00DF18FD" w:rsidRPr="00DF18FD" w:rsidRDefault="00DF18FD" w:rsidP="00DF18FD">
            <w:pPr>
              <w:widowControl w:val="0"/>
              <w:suppressAutoHyphens w:val="0"/>
              <w:autoSpaceDE w:val="0"/>
              <w:autoSpaceDN w:val="0"/>
              <w:spacing w:after="0" w:line="241" w:lineRule="exact"/>
              <w:jc w:val="center"/>
              <w:rPr>
                <w:rFonts w:eastAsia="Arial"/>
                <w:b/>
                <w:lang w:val="el-GR" w:eastAsia="en-US"/>
              </w:rPr>
            </w:pPr>
            <w:r w:rsidRPr="00DF18FD">
              <w:rPr>
                <w:rFonts w:eastAsia="Arial"/>
                <w:b/>
                <w:lang w:val="el-GR" w:eastAsia="en-US"/>
              </w:rPr>
              <w:t>Δ</w:t>
            </w:r>
          </w:p>
        </w:tc>
        <w:tc>
          <w:tcPr>
            <w:tcW w:w="6837" w:type="dxa"/>
            <w:shd w:val="clear" w:color="auto" w:fill="auto"/>
            <w:vAlign w:val="center"/>
          </w:tcPr>
          <w:p w14:paraId="5C158EAE" w14:textId="77777777" w:rsidR="00DF18FD" w:rsidRPr="00DF18FD" w:rsidRDefault="00DF18FD" w:rsidP="00DF18FD">
            <w:pPr>
              <w:widowControl w:val="0"/>
              <w:suppressAutoHyphens w:val="0"/>
              <w:autoSpaceDE w:val="0"/>
              <w:autoSpaceDN w:val="0"/>
              <w:spacing w:after="0" w:line="270" w:lineRule="atLeast"/>
              <w:ind w:left="109"/>
              <w:jc w:val="left"/>
              <w:rPr>
                <w:b/>
                <w:bCs/>
                <w:lang w:val="el-GR"/>
              </w:rPr>
            </w:pPr>
            <w:r w:rsidRPr="00DF18FD">
              <w:rPr>
                <w:b/>
                <w:bCs/>
                <w:lang w:val="el-GR"/>
              </w:rPr>
              <w:t>Υπόδηση</w:t>
            </w:r>
          </w:p>
        </w:tc>
        <w:tc>
          <w:tcPr>
            <w:tcW w:w="1806" w:type="dxa"/>
            <w:shd w:val="clear" w:color="auto" w:fill="auto"/>
            <w:vAlign w:val="center"/>
          </w:tcPr>
          <w:p w14:paraId="420F8D04" w14:textId="77777777" w:rsidR="00DF18FD" w:rsidRPr="00DF18FD" w:rsidRDefault="00DF18FD" w:rsidP="00DF18FD">
            <w:pPr>
              <w:widowControl w:val="0"/>
              <w:suppressAutoHyphens w:val="0"/>
              <w:autoSpaceDE w:val="0"/>
              <w:autoSpaceDN w:val="0"/>
              <w:spacing w:after="0" w:line="241" w:lineRule="exact"/>
              <w:ind w:right="99"/>
              <w:jc w:val="right"/>
              <w:rPr>
                <w:rFonts w:eastAsia="Arial" w:hAnsi="Arial" w:cs="Arial"/>
                <w:lang w:val="el-GR" w:eastAsia="en-US"/>
              </w:rPr>
            </w:pPr>
            <w:r w:rsidRPr="00DF18FD">
              <w:rPr>
                <w:rFonts w:eastAsia="Arial" w:hAnsi="Arial" w:cs="Arial"/>
                <w:lang w:val="el-GR" w:eastAsia="en-US"/>
              </w:rPr>
              <w:t>30.411,51</w:t>
            </w:r>
          </w:p>
        </w:tc>
      </w:tr>
      <w:tr w:rsidR="00DF18FD" w:rsidRPr="00DF18FD" w14:paraId="5E686B76" w14:textId="77777777" w:rsidTr="00CF0D30">
        <w:trPr>
          <w:trHeight w:val="397"/>
          <w:jc w:val="center"/>
        </w:trPr>
        <w:tc>
          <w:tcPr>
            <w:tcW w:w="7828" w:type="dxa"/>
            <w:gridSpan w:val="2"/>
            <w:shd w:val="clear" w:color="auto" w:fill="F2F2F2"/>
            <w:vAlign w:val="center"/>
          </w:tcPr>
          <w:p w14:paraId="7A0B0E89" w14:textId="77777777" w:rsidR="00DF18FD" w:rsidRPr="00DF18FD" w:rsidRDefault="00DF18FD" w:rsidP="00DF18FD">
            <w:pPr>
              <w:widowControl w:val="0"/>
              <w:suppressAutoHyphens w:val="0"/>
              <w:autoSpaceDE w:val="0"/>
              <w:autoSpaceDN w:val="0"/>
              <w:spacing w:after="0" w:line="224" w:lineRule="exact"/>
              <w:ind w:right="95"/>
              <w:jc w:val="right"/>
              <w:rPr>
                <w:rFonts w:eastAsia="Arial" w:cs="Arial"/>
                <w:b/>
                <w:lang w:val="el-GR" w:eastAsia="en-US"/>
              </w:rPr>
            </w:pPr>
            <w:r w:rsidRPr="00DF18FD">
              <w:rPr>
                <w:rFonts w:eastAsia="Arial" w:cs="Arial"/>
                <w:b/>
                <w:lang w:val="el-GR" w:eastAsia="en-US"/>
              </w:rPr>
              <w:t>Σύνολο</w:t>
            </w:r>
            <w:r w:rsidRPr="00DF18FD">
              <w:rPr>
                <w:rFonts w:eastAsia="Arial" w:cs="Arial"/>
                <w:b/>
                <w:spacing w:val="-2"/>
                <w:lang w:val="el-GR" w:eastAsia="en-US"/>
              </w:rPr>
              <w:t xml:space="preserve"> </w:t>
            </w:r>
            <w:r w:rsidRPr="00DF18FD">
              <w:rPr>
                <w:rFonts w:eastAsia="Arial" w:cs="Arial"/>
                <w:b/>
                <w:lang w:val="el-GR" w:eastAsia="en-US"/>
              </w:rPr>
              <w:t>(χωρίς</w:t>
            </w:r>
            <w:r w:rsidRPr="00DF18FD">
              <w:rPr>
                <w:rFonts w:eastAsia="Arial" w:cs="Arial"/>
                <w:b/>
                <w:spacing w:val="-4"/>
                <w:lang w:val="el-GR" w:eastAsia="en-US"/>
              </w:rPr>
              <w:t xml:space="preserve"> </w:t>
            </w:r>
            <w:r w:rsidRPr="00DF18FD">
              <w:rPr>
                <w:rFonts w:eastAsia="Arial" w:cs="Arial"/>
                <w:b/>
                <w:lang w:val="el-GR" w:eastAsia="en-US"/>
              </w:rPr>
              <w:t>ΦΠΑ)</w:t>
            </w:r>
          </w:p>
        </w:tc>
        <w:tc>
          <w:tcPr>
            <w:tcW w:w="1806" w:type="dxa"/>
            <w:shd w:val="clear" w:color="auto" w:fill="F2F2F2"/>
            <w:vAlign w:val="center"/>
          </w:tcPr>
          <w:p w14:paraId="15399DD3" w14:textId="77777777" w:rsidR="00DF18FD" w:rsidRPr="00DF18FD" w:rsidRDefault="00DF18FD" w:rsidP="00DF18FD">
            <w:pPr>
              <w:widowControl w:val="0"/>
              <w:suppressAutoHyphens w:val="0"/>
              <w:autoSpaceDE w:val="0"/>
              <w:autoSpaceDN w:val="0"/>
              <w:spacing w:after="0" w:line="224" w:lineRule="exact"/>
              <w:ind w:right="98"/>
              <w:jc w:val="right"/>
              <w:rPr>
                <w:rFonts w:eastAsia="Arial" w:hAnsi="Arial" w:cs="Arial"/>
                <w:b/>
                <w:lang w:val="en-US" w:eastAsia="en-US"/>
              </w:rPr>
            </w:pPr>
            <w:r w:rsidRPr="00DF18FD">
              <w:rPr>
                <w:rFonts w:eastAsia="Arial" w:hAnsi="Arial" w:cs="Arial"/>
                <w:b/>
                <w:lang w:val="el-GR" w:eastAsia="en-US"/>
              </w:rPr>
              <w:t>120.317,18</w:t>
            </w:r>
          </w:p>
        </w:tc>
      </w:tr>
      <w:tr w:rsidR="00DF18FD" w:rsidRPr="00DF18FD" w14:paraId="2C981773" w14:textId="77777777" w:rsidTr="00CF0D30">
        <w:trPr>
          <w:trHeight w:val="397"/>
          <w:jc w:val="center"/>
        </w:trPr>
        <w:tc>
          <w:tcPr>
            <w:tcW w:w="7828" w:type="dxa"/>
            <w:gridSpan w:val="2"/>
            <w:shd w:val="clear" w:color="auto" w:fill="F2F2F2"/>
            <w:vAlign w:val="center"/>
          </w:tcPr>
          <w:p w14:paraId="66EF7677" w14:textId="77777777" w:rsidR="00DF18FD" w:rsidRPr="00DF18FD" w:rsidRDefault="00DF18FD" w:rsidP="00DF18FD">
            <w:pPr>
              <w:widowControl w:val="0"/>
              <w:suppressAutoHyphens w:val="0"/>
              <w:autoSpaceDE w:val="0"/>
              <w:autoSpaceDN w:val="0"/>
              <w:spacing w:after="0" w:line="224" w:lineRule="exact"/>
              <w:ind w:right="95"/>
              <w:jc w:val="right"/>
              <w:rPr>
                <w:rFonts w:eastAsia="Arial" w:cs="Arial"/>
                <w:b/>
                <w:lang w:val="el-GR" w:eastAsia="en-US"/>
              </w:rPr>
            </w:pPr>
            <w:r w:rsidRPr="00DF18FD">
              <w:rPr>
                <w:rFonts w:eastAsia="Arial" w:cs="Arial"/>
                <w:b/>
                <w:lang w:val="el-GR" w:eastAsia="en-US"/>
              </w:rPr>
              <w:t>ΦΠΑ 24% και 6%</w:t>
            </w:r>
          </w:p>
        </w:tc>
        <w:tc>
          <w:tcPr>
            <w:tcW w:w="1806" w:type="dxa"/>
            <w:shd w:val="clear" w:color="auto" w:fill="F2F2F2"/>
            <w:vAlign w:val="center"/>
          </w:tcPr>
          <w:p w14:paraId="0BA0A2F4" w14:textId="77777777" w:rsidR="00DF18FD" w:rsidRPr="00DF18FD" w:rsidRDefault="00DF18FD" w:rsidP="00DF18FD">
            <w:pPr>
              <w:widowControl w:val="0"/>
              <w:suppressAutoHyphens w:val="0"/>
              <w:autoSpaceDE w:val="0"/>
              <w:autoSpaceDN w:val="0"/>
              <w:spacing w:after="0" w:line="224" w:lineRule="exact"/>
              <w:ind w:right="98"/>
              <w:jc w:val="right"/>
              <w:rPr>
                <w:rFonts w:eastAsia="Arial" w:hAnsi="Arial" w:cs="Arial"/>
                <w:b/>
                <w:lang w:val="el-GR" w:eastAsia="en-US"/>
              </w:rPr>
            </w:pPr>
            <w:r w:rsidRPr="00DF18FD">
              <w:rPr>
                <w:rFonts w:eastAsia="Arial" w:hAnsi="Arial" w:cs="Arial"/>
                <w:b/>
                <w:lang w:val="el-GR" w:eastAsia="en-US"/>
              </w:rPr>
              <w:t>28.606,92</w:t>
            </w:r>
          </w:p>
        </w:tc>
      </w:tr>
      <w:tr w:rsidR="00DF18FD" w:rsidRPr="00DF18FD" w14:paraId="21DF6024" w14:textId="77777777" w:rsidTr="00CF0D30">
        <w:trPr>
          <w:trHeight w:val="397"/>
          <w:jc w:val="center"/>
        </w:trPr>
        <w:tc>
          <w:tcPr>
            <w:tcW w:w="7828" w:type="dxa"/>
            <w:gridSpan w:val="2"/>
            <w:shd w:val="clear" w:color="auto" w:fill="F2F2F2"/>
            <w:vAlign w:val="center"/>
          </w:tcPr>
          <w:p w14:paraId="61C86214" w14:textId="77777777" w:rsidR="00DF18FD" w:rsidRPr="00DF18FD" w:rsidRDefault="00DF18FD" w:rsidP="00DF18FD">
            <w:pPr>
              <w:widowControl w:val="0"/>
              <w:suppressAutoHyphens w:val="0"/>
              <w:autoSpaceDE w:val="0"/>
              <w:autoSpaceDN w:val="0"/>
              <w:spacing w:after="0" w:line="224" w:lineRule="exact"/>
              <w:ind w:right="95"/>
              <w:jc w:val="right"/>
              <w:rPr>
                <w:rFonts w:eastAsia="Arial" w:cs="Arial"/>
                <w:b/>
                <w:lang w:val="el-GR" w:eastAsia="en-US"/>
              </w:rPr>
            </w:pPr>
            <w:r w:rsidRPr="00DF18FD">
              <w:rPr>
                <w:rFonts w:eastAsia="Arial" w:cs="Arial"/>
                <w:b/>
                <w:lang w:val="el-GR" w:eastAsia="en-US"/>
              </w:rPr>
              <w:t>Γενικό Σύνολο</w:t>
            </w:r>
          </w:p>
        </w:tc>
        <w:tc>
          <w:tcPr>
            <w:tcW w:w="1806" w:type="dxa"/>
            <w:shd w:val="clear" w:color="auto" w:fill="F2F2F2"/>
            <w:vAlign w:val="center"/>
          </w:tcPr>
          <w:p w14:paraId="5F678828" w14:textId="77777777" w:rsidR="00DF18FD" w:rsidRPr="00DF18FD" w:rsidRDefault="00DF18FD" w:rsidP="00DF18FD">
            <w:pPr>
              <w:widowControl w:val="0"/>
              <w:suppressAutoHyphens w:val="0"/>
              <w:autoSpaceDE w:val="0"/>
              <w:autoSpaceDN w:val="0"/>
              <w:spacing w:after="0" w:line="224" w:lineRule="exact"/>
              <w:ind w:right="98"/>
              <w:jc w:val="right"/>
              <w:rPr>
                <w:rFonts w:eastAsia="Arial" w:hAnsi="Arial" w:cs="Arial"/>
                <w:b/>
                <w:lang w:val="el-GR" w:eastAsia="en-US"/>
              </w:rPr>
            </w:pPr>
            <w:r w:rsidRPr="00DF18FD">
              <w:rPr>
                <w:rFonts w:eastAsia="Arial" w:hAnsi="Arial" w:cs="Arial"/>
                <w:b/>
                <w:lang w:val="el-GR" w:eastAsia="en-US"/>
              </w:rPr>
              <w:t>148.924,10</w:t>
            </w:r>
          </w:p>
        </w:tc>
      </w:tr>
    </w:tbl>
    <w:bookmarkEnd w:id="10"/>
    <w:p w14:paraId="060EF0FC" w14:textId="642D2FFA" w:rsidR="00323D31" w:rsidRDefault="00DF18FD" w:rsidP="00DF18FD">
      <w:pPr>
        <w:suppressAutoHyphens w:val="0"/>
        <w:overflowPunct w:val="0"/>
        <w:autoSpaceDE w:val="0"/>
        <w:autoSpaceDN w:val="0"/>
        <w:adjustRightInd w:val="0"/>
        <w:spacing w:before="120" w:after="0" w:line="360" w:lineRule="auto"/>
        <w:textAlignment w:val="baseline"/>
        <w:rPr>
          <w:rFonts w:ascii="Verdana" w:hAnsi="Verdana"/>
          <w:sz w:val="20"/>
          <w:szCs w:val="20"/>
          <w:lang w:val="el-GR" w:eastAsia="zh-CN"/>
        </w:rPr>
      </w:pPr>
      <w:r w:rsidRPr="00DF18FD">
        <w:rPr>
          <w:rFonts w:ascii="Verdana" w:hAnsi="Verdana"/>
          <w:sz w:val="20"/>
          <w:szCs w:val="20"/>
          <w:lang w:val="el-GR" w:eastAsia="zh-CN"/>
        </w:rPr>
        <w:lastRenderedPageBreak/>
        <w:t>Προσφορές υποβάλλονται για το σύνολο των ειδών της κάθε ομάδας του προϋπολογισμού και μπορεί να υποβληθεί προσφορά για μία ή περισσότερες ή και όλες τις ομάδες της με αριθ. Π19/2025 Μελέτης της Διεύθυνσης Περιβάλλοντος και Ποιότητας Ζωής του Δήμου Ξάνθης.</w:t>
      </w:r>
    </w:p>
    <w:p w14:paraId="331D319C" w14:textId="77777777" w:rsidR="00DF18FD" w:rsidRDefault="00DF18FD" w:rsidP="00F25C92">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p>
    <w:p w14:paraId="4330E30E" w14:textId="49EE1D17" w:rsid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00D85922">
        <w:rPr>
          <w:rFonts w:ascii="Verdana" w:hAnsi="Verdana" w:cs="Times New Roman"/>
          <w:sz w:val="20"/>
          <w:szCs w:val="20"/>
          <w:lang w:val="el-GR" w:eastAsia="el-GR"/>
        </w:rPr>
        <w:t>Η</w:t>
      </w:r>
      <w:r w:rsidR="00AB315F" w:rsidRPr="00AB315F">
        <w:rPr>
          <w:rFonts w:ascii="Verdana" w:hAnsi="Verdana" w:cs="Times New Roman"/>
          <w:sz w:val="20"/>
          <w:szCs w:val="20"/>
          <w:lang w:val="el-GR" w:eastAsia="el-GR"/>
        </w:rPr>
        <w:t xml:space="preserve"> πλέον συμφέρουσα από οικονομική άποψη προσφορά, </w:t>
      </w:r>
      <w:r w:rsidR="00AB315F" w:rsidRPr="00AB315F">
        <w:rPr>
          <w:rFonts w:ascii="Verdana" w:hAnsi="Verdana" w:cs="Times New Roman"/>
          <w:b/>
          <w:bCs/>
          <w:sz w:val="20"/>
          <w:szCs w:val="20"/>
          <w:lang w:val="el-GR" w:eastAsia="el-GR"/>
        </w:rPr>
        <w:t>βάσει τιμής</w:t>
      </w:r>
      <w:r w:rsidR="00AB315F" w:rsidRPr="00AB315F">
        <w:rPr>
          <w:rFonts w:ascii="Verdana" w:hAnsi="Verdana" w:cs="Times New Roman"/>
          <w:sz w:val="20"/>
          <w:szCs w:val="20"/>
          <w:lang w:val="el-GR" w:eastAsia="el-GR"/>
        </w:rPr>
        <w:t xml:space="preserve"> που θα προκύπτει, από το προσφερόμενο </w:t>
      </w:r>
      <w:r w:rsidR="000D0EBE" w:rsidRPr="000D0EBE">
        <w:rPr>
          <w:rFonts w:ascii="Verdana" w:hAnsi="Verdana" w:cs="Times New Roman"/>
          <w:sz w:val="20"/>
          <w:szCs w:val="20"/>
          <w:u w:val="single"/>
          <w:lang w:val="el-GR" w:eastAsia="el-GR"/>
        </w:rPr>
        <w:t xml:space="preserve">ενιαίο </w:t>
      </w:r>
      <w:r w:rsidR="00AB315F" w:rsidRPr="000D0EBE">
        <w:rPr>
          <w:rFonts w:ascii="Verdana" w:hAnsi="Verdana" w:cs="Times New Roman"/>
          <w:sz w:val="20"/>
          <w:szCs w:val="20"/>
          <w:u w:val="single"/>
          <w:lang w:val="el-GR" w:eastAsia="el-GR"/>
        </w:rPr>
        <w:t>ποσοστό έκπτωσης επί τοις εκατό</w:t>
      </w:r>
      <w:r w:rsidR="00DF18FD">
        <w:rPr>
          <w:rFonts w:ascii="Verdana" w:hAnsi="Verdana" w:cs="Times New Roman"/>
          <w:sz w:val="20"/>
          <w:szCs w:val="20"/>
          <w:u w:val="single"/>
          <w:lang w:val="el-GR" w:eastAsia="el-GR"/>
        </w:rPr>
        <w:t xml:space="preserve"> (%)</w:t>
      </w:r>
      <w:r w:rsidR="00AB315F" w:rsidRPr="00AB315F">
        <w:rPr>
          <w:rFonts w:ascii="Verdana" w:hAnsi="Verdana" w:cs="Times New Roman"/>
          <w:sz w:val="20"/>
          <w:szCs w:val="20"/>
          <w:lang w:val="el-GR" w:eastAsia="el-GR"/>
        </w:rPr>
        <w:t xml:space="preserve"> </w:t>
      </w:r>
      <w:bookmarkStart w:id="11" w:name="_Hlk165360939"/>
      <w:r w:rsidR="00AB315F" w:rsidRPr="00AB315F">
        <w:rPr>
          <w:rFonts w:ascii="Verdana" w:hAnsi="Verdana" w:cs="Times New Roman"/>
          <w:sz w:val="20"/>
          <w:szCs w:val="20"/>
          <w:lang w:val="el-GR" w:eastAsia="el-GR"/>
        </w:rPr>
        <w:t xml:space="preserve">επί της αναγραφόμενης τιμής </w:t>
      </w:r>
      <w:bookmarkEnd w:id="11"/>
      <w:r w:rsidR="00AB315F" w:rsidRPr="00AB315F">
        <w:rPr>
          <w:rFonts w:ascii="Verdana" w:hAnsi="Verdana" w:cs="Times New Roman"/>
          <w:sz w:val="20"/>
          <w:szCs w:val="20"/>
          <w:lang w:val="el-GR" w:eastAsia="el-GR"/>
        </w:rPr>
        <w:t>του Ενδεικτικού Προϋπολογισμού</w:t>
      </w:r>
      <w:r w:rsidR="00DF18FD">
        <w:rPr>
          <w:rFonts w:ascii="Verdana" w:hAnsi="Verdana" w:cs="Times New Roman"/>
          <w:sz w:val="20"/>
          <w:szCs w:val="20"/>
          <w:lang w:val="el-GR" w:eastAsia="el-GR"/>
        </w:rPr>
        <w:t xml:space="preserve"> </w:t>
      </w:r>
      <w:r w:rsidR="00DF18FD">
        <w:rPr>
          <w:rFonts w:ascii="Verdana" w:hAnsi="Verdana" w:cs="Times New Roman"/>
          <w:b/>
          <w:bCs/>
          <w:sz w:val="20"/>
          <w:szCs w:val="20"/>
          <w:lang w:val="el-GR" w:eastAsia="el-GR"/>
        </w:rPr>
        <w:t>ανά ομάδα</w:t>
      </w:r>
      <w:r w:rsidR="00AB315F" w:rsidRPr="00AB315F">
        <w:rPr>
          <w:rFonts w:ascii="Verdana" w:hAnsi="Verdana" w:cs="Times New Roman"/>
          <w:sz w:val="20"/>
          <w:szCs w:val="20"/>
          <w:lang w:val="el-GR" w:eastAsia="el-GR"/>
        </w:rPr>
        <w:t xml:space="preserve"> της με Α</w:t>
      </w:r>
      <w:r w:rsidR="00AB315F" w:rsidRPr="00962E76">
        <w:rPr>
          <w:rFonts w:ascii="Verdana" w:hAnsi="Verdana" w:cs="Times New Roman"/>
          <w:sz w:val="20"/>
          <w:szCs w:val="20"/>
          <w:lang w:val="el-GR" w:eastAsia="el-GR"/>
        </w:rPr>
        <w:t xml:space="preserve">ριθ. </w:t>
      </w:r>
      <w:r w:rsidR="005A5503" w:rsidRPr="00962E76">
        <w:rPr>
          <w:rFonts w:ascii="Verdana" w:hAnsi="Verdana" w:cs="Times New Roman"/>
          <w:sz w:val="20"/>
          <w:szCs w:val="20"/>
          <w:lang w:val="el-GR" w:eastAsia="el-GR"/>
        </w:rPr>
        <w:t>Π</w:t>
      </w:r>
      <w:r w:rsidR="00DF18FD">
        <w:rPr>
          <w:rFonts w:ascii="Verdana" w:hAnsi="Verdana" w:cs="Times New Roman"/>
          <w:sz w:val="20"/>
          <w:szCs w:val="20"/>
          <w:lang w:val="el-GR" w:eastAsia="el-GR"/>
        </w:rPr>
        <w:t>19</w:t>
      </w:r>
      <w:r w:rsidR="00AB315F" w:rsidRPr="00962E76">
        <w:rPr>
          <w:rFonts w:ascii="Verdana" w:hAnsi="Verdana" w:cs="Times New Roman"/>
          <w:sz w:val="20"/>
          <w:szCs w:val="20"/>
          <w:lang w:val="el-GR" w:eastAsia="el-GR"/>
        </w:rPr>
        <w:t>/202</w:t>
      </w:r>
      <w:r w:rsidR="000D0EBE" w:rsidRPr="00962E76">
        <w:rPr>
          <w:rFonts w:ascii="Verdana" w:hAnsi="Verdana" w:cs="Times New Roman"/>
          <w:sz w:val="20"/>
          <w:szCs w:val="20"/>
          <w:lang w:val="el-GR" w:eastAsia="el-GR"/>
        </w:rPr>
        <w:t>5</w:t>
      </w:r>
      <w:r w:rsidR="00AB315F" w:rsidRPr="00962E76">
        <w:rPr>
          <w:rFonts w:ascii="Verdana" w:hAnsi="Verdana" w:cs="Times New Roman"/>
          <w:sz w:val="20"/>
          <w:szCs w:val="20"/>
          <w:lang w:val="el-GR" w:eastAsia="el-GR"/>
        </w:rPr>
        <w:t xml:space="preserve"> Μελέτης</w:t>
      </w:r>
      <w:r w:rsidR="00AB315F" w:rsidRPr="00AB315F">
        <w:rPr>
          <w:rFonts w:ascii="Verdana" w:hAnsi="Verdana" w:cs="Times New Roman"/>
          <w:sz w:val="20"/>
          <w:szCs w:val="20"/>
          <w:lang w:val="el-GR" w:eastAsia="el-GR"/>
        </w:rPr>
        <w:t xml:space="preserve"> της Διεύθυνσης </w:t>
      </w:r>
      <w:r w:rsidR="00D85922" w:rsidRPr="00D85922">
        <w:rPr>
          <w:rFonts w:ascii="Verdana" w:hAnsi="Verdana" w:cs="Times New Roman"/>
          <w:sz w:val="20"/>
          <w:szCs w:val="20"/>
          <w:lang w:val="el-GR" w:eastAsia="el-GR"/>
        </w:rPr>
        <w:t xml:space="preserve">Περιβάλλοντος και Ποιότητας Ζωής </w:t>
      </w:r>
      <w:r w:rsidR="00AB315F" w:rsidRPr="00AB315F">
        <w:rPr>
          <w:rFonts w:ascii="Verdana" w:hAnsi="Verdana" w:cs="Times New Roman"/>
          <w:sz w:val="20"/>
          <w:szCs w:val="20"/>
          <w:lang w:val="el-GR" w:eastAsia="el-GR"/>
        </w:rPr>
        <w:t>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4A756B2C"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8830B1">
        <w:rPr>
          <w:rFonts w:ascii="Verdana" w:hAnsi="Verdana" w:cs="Times New Roman"/>
          <w:b/>
          <w:sz w:val="20"/>
          <w:szCs w:val="20"/>
          <w:lang w:val="el-GR" w:eastAsia="el-GR"/>
        </w:rPr>
        <w:t xml:space="preserve">11. Παραλαβή προσφορών: </w:t>
      </w:r>
      <w:r w:rsidRPr="008830B1">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8830B1" w:rsidRPr="008830B1">
        <w:rPr>
          <w:rFonts w:ascii="Verdana" w:hAnsi="Verdana" w:cs="Times New Roman"/>
          <w:sz w:val="20"/>
          <w:szCs w:val="20"/>
          <w:u w:val="single"/>
          <w:lang w:val="el-GR" w:eastAsia="el-GR"/>
        </w:rPr>
        <w:t>13</w:t>
      </w:r>
      <w:r w:rsidR="00B45E41" w:rsidRPr="008830B1">
        <w:rPr>
          <w:rFonts w:ascii="Verdana" w:hAnsi="Verdana" w:cs="Times New Roman"/>
          <w:sz w:val="20"/>
          <w:szCs w:val="20"/>
          <w:u w:val="single"/>
          <w:lang w:val="el-GR" w:eastAsia="el-GR"/>
        </w:rPr>
        <w:t xml:space="preserve"> </w:t>
      </w:r>
      <w:r w:rsidR="008830B1" w:rsidRPr="008830B1">
        <w:rPr>
          <w:rFonts w:ascii="Verdana" w:hAnsi="Verdana" w:cs="Times New Roman"/>
          <w:sz w:val="20"/>
          <w:szCs w:val="20"/>
          <w:u w:val="single"/>
          <w:lang w:val="el-GR" w:eastAsia="el-GR"/>
        </w:rPr>
        <w:t>Ιανουαρίου</w:t>
      </w:r>
      <w:r w:rsidR="00137D63" w:rsidRPr="008830B1">
        <w:rPr>
          <w:rFonts w:ascii="Verdana" w:hAnsi="Verdana" w:cs="Times New Roman"/>
          <w:sz w:val="20"/>
          <w:szCs w:val="20"/>
          <w:u w:val="single"/>
          <w:lang w:val="el-GR" w:eastAsia="el-GR"/>
        </w:rPr>
        <w:t xml:space="preserve"> 202</w:t>
      </w:r>
      <w:r w:rsidR="008830B1" w:rsidRPr="008830B1">
        <w:rPr>
          <w:rFonts w:ascii="Verdana" w:hAnsi="Verdana" w:cs="Times New Roman"/>
          <w:sz w:val="20"/>
          <w:szCs w:val="20"/>
          <w:u w:val="single"/>
          <w:lang w:val="el-GR" w:eastAsia="el-GR"/>
        </w:rPr>
        <w:t>6</w:t>
      </w:r>
      <w:r w:rsidRPr="008830B1">
        <w:rPr>
          <w:rFonts w:ascii="Verdana" w:hAnsi="Verdana" w:cs="Times New Roman"/>
          <w:sz w:val="20"/>
          <w:szCs w:val="20"/>
          <w:u w:val="single"/>
          <w:lang w:val="el-GR" w:eastAsia="el-GR"/>
        </w:rPr>
        <w:t xml:space="preserve"> ημέρα </w:t>
      </w:r>
      <w:r w:rsidR="008830B1" w:rsidRPr="008830B1">
        <w:rPr>
          <w:rFonts w:ascii="Verdana" w:hAnsi="Verdana" w:cs="Times New Roman"/>
          <w:sz w:val="20"/>
          <w:szCs w:val="20"/>
          <w:u w:val="single"/>
          <w:lang w:val="el-GR" w:eastAsia="el-GR"/>
        </w:rPr>
        <w:t>Τρίτη</w:t>
      </w:r>
      <w:r w:rsidRPr="008830B1">
        <w:rPr>
          <w:rFonts w:ascii="Verdana" w:hAnsi="Verdana" w:cs="Times New Roman"/>
          <w:sz w:val="20"/>
          <w:szCs w:val="20"/>
          <w:u w:val="single"/>
          <w:lang w:val="el-GR" w:eastAsia="el-GR"/>
        </w:rPr>
        <w:t xml:space="preserve"> και ώρα 11:</w:t>
      </w:r>
      <w:r w:rsidR="00E2437F" w:rsidRPr="008830B1">
        <w:rPr>
          <w:rFonts w:ascii="Verdana" w:hAnsi="Verdana" w:cs="Times New Roman"/>
          <w:sz w:val="20"/>
          <w:szCs w:val="20"/>
          <w:u w:val="single"/>
          <w:lang w:val="el-GR" w:eastAsia="el-GR"/>
        </w:rPr>
        <w:t>0</w:t>
      </w:r>
      <w:r w:rsidRPr="008830B1">
        <w:rPr>
          <w:rFonts w:ascii="Verdana" w:hAnsi="Verdana" w:cs="Times New Roman"/>
          <w:sz w:val="20"/>
          <w:szCs w:val="20"/>
          <w:u w:val="single"/>
          <w:lang w:val="el-GR" w:eastAsia="el-GR"/>
        </w:rPr>
        <w:t>0</w:t>
      </w:r>
      <w:r w:rsidR="0051772A" w:rsidRPr="008830B1">
        <w:rPr>
          <w:rFonts w:ascii="Verdana" w:hAnsi="Verdana" w:cs="Times New Roman"/>
          <w:sz w:val="20"/>
          <w:szCs w:val="20"/>
          <w:u w:val="single"/>
          <w:lang w:val="el-GR" w:eastAsia="el-GR"/>
        </w:rPr>
        <w:t xml:space="preserve"> π.μ.</w:t>
      </w:r>
      <w:r w:rsidRPr="008830B1">
        <w:rPr>
          <w:rFonts w:ascii="Verdana" w:hAnsi="Verdana" w:cs="Times New Roman"/>
          <w:sz w:val="20"/>
          <w:szCs w:val="20"/>
          <w:lang w:val="el-GR" w:eastAsia="el-GR"/>
        </w:rPr>
        <w:t xml:space="preserve"> Η ημέρα έναρξης παραλαβής των προσφορών είναι η </w:t>
      </w:r>
      <w:r w:rsidR="008830B1" w:rsidRPr="008830B1">
        <w:rPr>
          <w:rFonts w:ascii="Verdana" w:hAnsi="Verdana" w:cs="Times New Roman"/>
          <w:sz w:val="20"/>
          <w:szCs w:val="20"/>
          <w:lang w:val="el-GR" w:eastAsia="el-GR"/>
        </w:rPr>
        <w:t>1</w:t>
      </w:r>
      <w:r w:rsidR="00137D63" w:rsidRPr="008830B1">
        <w:rPr>
          <w:rFonts w:ascii="Verdana" w:hAnsi="Verdana" w:cs="Times New Roman"/>
          <w:sz w:val="20"/>
          <w:szCs w:val="20"/>
          <w:lang w:val="el-GR" w:eastAsia="el-GR"/>
        </w:rPr>
        <w:t>7</w:t>
      </w:r>
      <w:r w:rsidRPr="008830B1">
        <w:rPr>
          <w:rFonts w:ascii="Verdana" w:hAnsi="Verdana" w:cs="Times New Roman"/>
          <w:sz w:val="20"/>
          <w:szCs w:val="20"/>
          <w:vertAlign w:val="superscript"/>
          <w:lang w:val="el-GR" w:eastAsia="el-GR"/>
        </w:rPr>
        <w:t>η</w:t>
      </w:r>
      <w:r w:rsidRPr="008830B1">
        <w:rPr>
          <w:rFonts w:ascii="Verdana" w:hAnsi="Verdana" w:cs="Times New Roman"/>
          <w:sz w:val="20"/>
          <w:szCs w:val="20"/>
          <w:lang w:val="el-GR" w:eastAsia="el-GR"/>
        </w:rPr>
        <w:t xml:space="preserve"> </w:t>
      </w:r>
      <w:r w:rsidR="008830B1" w:rsidRPr="008830B1">
        <w:rPr>
          <w:rFonts w:ascii="Verdana" w:hAnsi="Verdana" w:cs="Times New Roman"/>
          <w:sz w:val="20"/>
          <w:szCs w:val="20"/>
          <w:lang w:val="el-GR" w:eastAsia="el-GR"/>
        </w:rPr>
        <w:t>Δεκεμβρίου</w:t>
      </w:r>
      <w:r w:rsidR="00E76FF2" w:rsidRPr="008830B1">
        <w:rPr>
          <w:rFonts w:ascii="Verdana" w:hAnsi="Verdana" w:cs="Times New Roman"/>
          <w:sz w:val="20"/>
          <w:szCs w:val="20"/>
          <w:lang w:val="el-GR" w:eastAsia="el-GR"/>
        </w:rPr>
        <w:t xml:space="preserve"> </w:t>
      </w:r>
      <w:r w:rsidRPr="008830B1">
        <w:rPr>
          <w:rFonts w:ascii="Verdana" w:hAnsi="Verdana" w:cs="Times New Roman"/>
          <w:sz w:val="20"/>
          <w:szCs w:val="20"/>
          <w:lang w:val="el-GR" w:eastAsia="el-GR"/>
        </w:rPr>
        <w:t>202</w:t>
      </w:r>
      <w:r w:rsidR="00137D63" w:rsidRPr="008830B1">
        <w:rPr>
          <w:rFonts w:ascii="Verdana" w:hAnsi="Verdana" w:cs="Times New Roman"/>
          <w:sz w:val="20"/>
          <w:szCs w:val="20"/>
          <w:lang w:val="el-GR" w:eastAsia="el-GR"/>
        </w:rPr>
        <w:t>5</w:t>
      </w:r>
      <w:r w:rsidR="00DE5BC3" w:rsidRPr="008830B1">
        <w:rPr>
          <w:rFonts w:ascii="Verdana" w:hAnsi="Verdana" w:cs="Times New Roman"/>
          <w:sz w:val="20"/>
          <w:szCs w:val="20"/>
          <w:lang w:val="el-GR" w:eastAsia="el-GR"/>
        </w:rPr>
        <w:t xml:space="preserve"> ημέρα </w:t>
      </w:r>
      <w:r w:rsidR="008830B1" w:rsidRPr="008830B1">
        <w:rPr>
          <w:rFonts w:ascii="Verdana" w:hAnsi="Verdana" w:cs="Times New Roman"/>
          <w:sz w:val="20"/>
          <w:szCs w:val="20"/>
          <w:lang w:val="el-GR" w:eastAsia="el-GR"/>
        </w:rPr>
        <w:t>Τετάρτη</w:t>
      </w:r>
      <w:r w:rsidRPr="008830B1">
        <w:rPr>
          <w:rFonts w:ascii="Verdana" w:hAnsi="Verdana" w:cs="Times New Roman"/>
          <w:sz w:val="20"/>
          <w:szCs w:val="20"/>
          <w:lang w:val="el-GR" w:eastAsia="el-GR"/>
        </w:rPr>
        <w:t xml:space="preserve"> και η ώρα έναρξης η 09:00΄. Η ημέρα λήξης παραλαβής προσφορών είναι η </w:t>
      </w:r>
      <w:r w:rsidR="00954E1F" w:rsidRPr="008830B1">
        <w:rPr>
          <w:rFonts w:ascii="Verdana" w:hAnsi="Verdana" w:cs="Times New Roman"/>
          <w:b/>
          <w:sz w:val="20"/>
          <w:szCs w:val="20"/>
          <w:lang w:val="el-GR" w:eastAsia="el-GR"/>
        </w:rPr>
        <w:t>7</w:t>
      </w:r>
      <w:r w:rsidR="00E2437F" w:rsidRPr="008830B1">
        <w:rPr>
          <w:rFonts w:ascii="Verdana" w:hAnsi="Verdana" w:cs="Times New Roman"/>
          <w:b/>
          <w:sz w:val="20"/>
          <w:szCs w:val="20"/>
          <w:vertAlign w:val="superscript"/>
          <w:lang w:val="el-GR" w:eastAsia="el-GR"/>
        </w:rPr>
        <w:t>η</w:t>
      </w:r>
      <w:r w:rsidR="00E2437F" w:rsidRPr="008830B1">
        <w:rPr>
          <w:rFonts w:ascii="Verdana" w:hAnsi="Verdana" w:cs="Times New Roman"/>
          <w:b/>
          <w:sz w:val="20"/>
          <w:szCs w:val="20"/>
          <w:lang w:val="el-GR" w:eastAsia="el-GR"/>
        </w:rPr>
        <w:t xml:space="preserve"> </w:t>
      </w:r>
      <w:r w:rsidR="008830B1" w:rsidRPr="008830B1">
        <w:rPr>
          <w:rFonts w:ascii="Verdana" w:hAnsi="Verdana" w:cs="Times New Roman"/>
          <w:b/>
          <w:sz w:val="20"/>
          <w:szCs w:val="20"/>
          <w:lang w:val="el-GR" w:eastAsia="el-GR"/>
        </w:rPr>
        <w:t>Ιανουαρίου</w:t>
      </w:r>
      <w:r w:rsidR="009E72A3" w:rsidRPr="008830B1">
        <w:rPr>
          <w:rFonts w:ascii="Verdana" w:hAnsi="Verdana" w:cs="Times New Roman"/>
          <w:b/>
          <w:sz w:val="20"/>
          <w:szCs w:val="20"/>
          <w:lang w:val="el-GR" w:eastAsia="el-GR"/>
        </w:rPr>
        <w:t xml:space="preserve"> </w:t>
      </w:r>
      <w:r w:rsidRPr="008830B1">
        <w:rPr>
          <w:rFonts w:ascii="Verdana" w:hAnsi="Verdana" w:cs="Times New Roman"/>
          <w:b/>
          <w:sz w:val="20"/>
          <w:szCs w:val="20"/>
          <w:lang w:val="el-GR" w:eastAsia="el-GR"/>
        </w:rPr>
        <w:t>202</w:t>
      </w:r>
      <w:r w:rsidR="008830B1" w:rsidRPr="008830B1">
        <w:rPr>
          <w:rFonts w:ascii="Verdana" w:hAnsi="Verdana" w:cs="Times New Roman"/>
          <w:b/>
          <w:sz w:val="20"/>
          <w:szCs w:val="20"/>
          <w:lang w:val="el-GR" w:eastAsia="el-GR"/>
        </w:rPr>
        <w:t>6</w:t>
      </w:r>
      <w:r w:rsidRPr="008830B1">
        <w:rPr>
          <w:rFonts w:ascii="Verdana" w:hAnsi="Verdana" w:cs="Times New Roman"/>
          <w:b/>
          <w:sz w:val="20"/>
          <w:szCs w:val="20"/>
          <w:lang w:val="el-GR" w:eastAsia="el-GR"/>
        </w:rPr>
        <w:t xml:space="preserve">, ημέρα </w:t>
      </w:r>
      <w:r w:rsidR="008830B1" w:rsidRPr="008830B1">
        <w:rPr>
          <w:rFonts w:ascii="Verdana" w:hAnsi="Verdana" w:cs="Times New Roman"/>
          <w:b/>
          <w:sz w:val="20"/>
          <w:szCs w:val="20"/>
          <w:lang w:val="el-GR" w:eastAsia="el-GR"/>
        </w:rPr>
        <w:t>Τετάρτη</w:t>
      </w:r>
      <w:r w:rsidR="009E72A3" w:rsidRPr="008830B1">
        <w:rPr>
          <w:rFonts w:ascii="Verdana" w:hAnsi="Verdana" w:cs="Times New Roman"/>
          <w:b/>
          <w:sz w:val="20"/>
          <w:szCs w:val="20"/>
          <w:lang w:val="el-GR" w:eastAsia="el-GR"/>
        </w:rPr>
        <w:t xml:space="preserve"> </w:t>
      </w:r>
      <w:r w:rsidRPr="008830B1">
        <w:rPr>
          <w:rFonts w:ascii="Verdana" w:hAnsi="Verdana" w:cs="Times New Roman"/>
          <w:b/>
          <w:sz w:val="20"/>
          <w:szCs w:val="20"/>
          <w:lang w:val="el-GR" w:eastAsia="el-GR"/>
        </w:rPr>
        <w:t>και η ώρα λήξης 15:00΄</w:t>
      </w:r>
      <w:r w:rsidRPr="008830B1">
        <w:rPr>
          <w:rFonts w:ascii="Verdana" w:hAnsi="Verdana" w:cs="Times New Roman"/>
          <w:sz w:val="20"/>
          <w:szCs w:val="20"/>
          <w:lang w:val="el-GR" w:eastAsia="el-GR"/>
        </w:rPr>
        <w:t>.</w:t>
      </w:r>
    </w:p>
    <w:p w14:paraId="70A99F80"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8BAE465" w14:textId="0134E873" w:rsidR="00B9001D" w:rsidRPr="00B9001D"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FC44BE" w:rsidRPr="00FC44BE">
        <w:rPr>
          <w:rFonts w:ascii="Verdana" w:hAnsi="Verdana" w:cs="Times New Roman"/>
          <w:sz w:val="20"/>
          <w:szCs w:val="20"/>
          <w:lang w:val="el-GR" w:eastAsia="el-GR"/>
        </w:rPr>
        <w:t>14</w:t>
      </w:r>
      <w:r w:rsidR="0099291B">
        <w:rPr>
          <w:rFonts w:ascii="Verdana" w:hAnsi="Verdana" w:cs="Times New Roman"/>
          <w:sz w:val="20"/>
          <w:szCs w:val="20"/>
          <w:lang w:val="el-GR" w:eastAsia="el-GR"/>
        </w:rPr>
        <w:t>8</w:t>
      </w:r>
      <w:r w:rsidR="002B241A">
        <w:rPr>
          <w:rFonts w:ascii="Verdana" w:hAnsi="Verdana" w:cs="Times New Roman"/>
          <w:sz w:val="20"/>
          <w:szCs w:val="20"/>
          <w:lang w:val="el-GR" w:eastAsia="el-GR"/>
        </w:rPr>
        <w:t>.</w:t>
      </w:r>
      <w:r w:rsidR="0099291B">
        <w:rPr>
          <w:rFonts w:ascii="Verdana" w:hAnsi="Verdana" w:cs="Times New Roman"/>
          <w:sz w:val="20"/>
          <w:szCs w:val="20"/>
          <w:lang w:val="el-GR" w:eastAsia="el-GR"/>
        </w:rPr>
        <w:t>92</w:t>
      </w:r>
      <w:r w:rsidR="00DF18FD">
        <w:rPr>
          <w:rFonts w:ascii="Verdana" w:hAnsi="Verdana" w:cs="Times New Roman"/>
          <w:sz w:val="20"/>
          <w:szCs w:val="20"/>
          <w:lang w:val="el-GR" w:eastAsia="el-GR"/>
        </w:rPr>
        <w:t>4</w:t>
      </w:r>
      <w:r w:rsidR="002B241A">
        <w:rPr>
          <w:rFonts w:ascii="Verdana" w:hAnsi="Verdana" w:cs="Times New Roman"/>
          <w:sz w:val="20"/>
          <w:szCs w:val="20"/>
          <w:lang w:val="el-GR" w:eastAsia="el-GR"/>
        </w:rPr>
        <w:t>,</w:t>
      </w:r>
      <w:r w:rsidR="00DF18FD">
        <w:rPr>
          <w:rFonts w:ascii="Verdana" w:hAnsi="Verdana" w:cs="Times New Roman"/>
          <w:sz w:val="20"/>
          <w:szCs w:val="20"/>
          <w:lang w:val="el-GR" w:eastAsia="el-GR"/>
        </w:rPr>
        <w:t>10</w:t>
      </w:r>
      <w:r w:rsidR="002B241A">
        <w:rPr>
          <w:rFonts w:ascii="Verdana" w:hAnsi="Verdana" w:cs="Times New Roman"/>
          <w:sz w:val="20"/>
          <w:szCs w:val="20"/>
          <w:lang w:val="el-GR" w:eastAsia="el-GR"/>
        </w:rPr>
        <w:t>€,</w:t>
      </w:r>
      <w:r w:rsidR="00010F04" w:rsidRPr="00010F04">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 xml:space="preserve">θα πραγματοποιηθεί από ιδίους πόρους. Η δαπάνη για την σύμβαση βαρύνει </w:t>
      </w:r>
      <w:r w:rsidR="00934D28">
        <w:rPr>
          <w:rFonts w:ascii="Verdana" w:hAnsi="Verdana" w:cs="Times New Roman"/>
          <w:sz w:val="20"/>
          <w:szCs w:val="20"/>
          <w:lang w:val="el-GR" w:eastAsia="el-GR"/>
        </w:rPr>
        <w:t>τ</w:t>
      </w:r>
      <w:r w:rsidR="000D0EBE">
        <w:rPr>
          <w:rFonts w:ascii="Verdana" w:hAnsi="Verdana" w:cs="Times New Roman"/>
          <w:sz w:val="20"/>
          <w:szCs w:val="20"/>
          <w:lang w:val="el-GR" w:eastAsia="el-GR"/>
        </w:rPr>
        <w:t>ις</w:t>
      </w:r>
      <w:r w:rsidR="00AB315F" w:rsidRPr="00AB315F">
        <w:rPr>
          <w:rFonts w:ascii="Verdana" w:hAnsi="Verdana" w:cs="Times New Roman"/>
          <w:sz w:val="20"/>
          <w:szCs w:val="20"/>
          <w:lang w:val="el-GR" w:eastAsia="el-GR"/>
        </w:rPr>
        <w:t xml:space="preserve"> με Κ.Α.: </w:t>
      </w:r>
      <w:bookmarkStart w:id="12" w:name="_Hlk158971852"/>
      <w:bookmarkStart w:id="13" w:name="_Hlk193200760"/>
      <w:r w:rsidR="00D85922" w:rsidRPr="00D85922">
        <w:rPr>
          <w:rFonts w:ascii="Verdana" w:hAnsi="Verdana" w:cs="Times New Roman"/>
          <w:sz w:val="20"/>
          <w:szCs w:val="20"/>
          <w:lang w:val="el-GR" w:eastAsia="el-GR"/>
        </w:rPr>
        <w:t>02.10.6061.01, 02.15.6061.01, 02.20.6061.01, 02.30.6061.01, 02.35.6061.01 και 02.45.6061.01</w:t>
      </w:r>
      <w:r w:rsidR="000D0EBE" w:rsidRPr="000D0EBE">
        <w:rPr>
          <w:rFonts w:ascii="Verdana" w:hAnsi="Verdana" w:cs="Times New Roman"/>
          <w:sz w:val="20"/>
          <w:szCs w:val="20"/>
          <w:lang w:val="el-GR" w:eastAsia="el-GR"/>
        </w:rPr>
        <w:t xml:space="preserve"> </w:t>
      </w:r>
      <w:bookmarkEnd w:id="12"/>
      <w:bookmarkEnd w:id="13"/>
      <w:r w:rsidR="000D0EBE" w:rsidRPr="000D0EBE">
        <w:rPr>
          <w:rFonts w:ascii="Verdana" w:hAnsi="Verdana" w:cs="Times New Roman"/>
          <w:sz w:val="20"/>
          <w:szCs w:val="20"/>
          <w:lang w:val="el-GR" w:eastAsia="el-GR"/>
        </w:rPr>
        <w:t xml:space="preserve">(σύμφωνα με την με αριθ. </w:t>
      </w:r>
      <w:r w:rsidR="00D85922">
        <w:rPr>
          <w:rFonts w:ascii="Verdana" w:hAnsi="Verdana" w:cs="Times New Roman"/>
          <w:sz w:val="20"/>
          <w:szCs w:val="20"/>
          <w:lang w:val="el-GR" w:eastAsia="el-GR"/>
        </w:rPr>
        <w:t>397</w:t>
      </w:r>
      <w:r w:rsidR="000D0EBE" w:rsidRPr="000D0EBE">
        <w:rPr>
          <w:rFonts w:ascii="Verdana" w:hAnsi="Verdana" w:cs="Times New Roman"/>
          <w:sz w:val="20"/>
          <w:szCs w:val="20"/>
          <w:lang w:val="el-GR" w:eastAsia="el-GR"/>
        </w:rPr>
        <w:t>/</w:t>
      </w:r>
      <w:r w:rsidR="00D85922">
        <w:rPr>
          <w:rFonts w:ascii="Verdana" w:hAnsi="Verdana" w:cs="Times New Roman"/>
          <w:sz w:val="20"/>
          <w:szCs w:val="20"/>
          <w:lang w:val="el-GR" w:eastAsia="el-GR"/>
        </w:rPr>
        <w:t>07</w:t>
      </w:r>
      <w:r w:rsidR="000D0EBE" w:rsidRPr="000D0EBE">
        <w:rPr>
          <w:rFonts w:ascii="Verdana" w:hAnsi="Verdana" w:cs="Times New Roman"/>
          <w:sz w:val="20"/>
          <w:szCs w:val="20"/>
          <w:lang w:val="el-GR" w:eastAsia="el-GR"/>
        </w:rPr>
        <w:t>.04.2025 Απόφαση Ανάληψης Πολυετούς Υποχρέωσης του Δημάρχου Ξάνθης</w:t>
      </w:r>
      <w:r w:rsidR="00AB315F" w:rsidRPr="00AB315F">
        <w:rPr>
          <w:rFonts w:ascii="Verdana" w:hAnsi="Verdana" w:cs="Times New Roman"/>
          <w:sz w:val="20"/>
          <w:szCs w:val="20"/>
          <w:lang w:val="el-GR" w:eastAsia="el-GR"/>
        </w:rPr>
        <w:t>) σχετικές πιστώσεις του προϋπολογισμού των οικονομικών ετών 202</w:t>
      </w:r>
      <w:r w:rsidR="000D0EBE">
        <w:rPr>
          <w:rFonts w:ascii="Verdana" w:hAnsi="Verdana" w:cs="Times New Roman"/>
          <w:sz w:val="20"/>
          <w:szCs w:val="20"/>
          <w:lang w:val="el-GR" w:eastAsia="el-GR"/>
        </w:rPr>
        <w:t>5</w:t>
      </w:r>
      <w:r w:rsidR="00934D28">
        <w:rPr>
          <w:rFonts w:ascii="Verdana" w:hAnsi="Verdana" w:cs="Times New Roman"/>
          <w:sz w:val="20"/>
          <w:szCs w:val="20"/>
          <w:lang w:val="el-GR" w:eastAsia="el-GR"/>
        </w:rPr>
        <w:t xml:space="preserve"> και</w:t>
      </w:r>
      <w:r w:rsidR="00AB315F" w:rsidRPr="00AB315F">
        <w:rPr>
          <w:rFonts w:ascii="Verdana" w:hAnsi="Verdana" w:cs="Times New Roman"/>
          <w:sz w:val="20"/>
          <w:szCs w:val="20"/>
          <w:lang w:val="el-GR" w:eastAsia="el-GR"/>
        </w:rPr>
        <w:t xml:space="preserve"> 202</w:t>
      </w:r>
      <w:r w:rsidR="000D0EBE">
        <w:rPr>
          <w:rFonts w:ascii="Verdana" w:hAnsi="Verdana" w:cs="Times New Roman"/>
          <w:sz w:val="20"/>
          <w:szCs w:val="20"/>
          <w:lang w:val="el-GR" w:eastAsia="el-GR"/>
        </w:rPr>
        <w:t>6</w:t>
      </w:r>
      <w:r w:rsidR="00AB315F" w:rsidRPr="00AB315F">
        <w:rPr>
          <w:rFonts w:ascii="Verdana" w:hAnsi="Verdana" w:cs="Times New Roman"/>
          <w:sz w:val="20"/>
          <w:szCs w:val="20"/>
          <w:lang w:val="el-GR" w:eastAsia="el-GR"/>
        </w:rPr>
        <w:t xml:space="preserve"> του Δήμου Ξάνθης</w:t>
      </w:r>
      <w:r w:rsidR="00B9001D" w:rsidRPr="00B9001D">
        <w:rPr>
          <w:rFonts w:ascii="Verdana" w:hAnsi="Verdana" w:cs="Times New Roman"/>
          <w:sz w:val="20"/>
          <w:szCs w:val="20"/>
          <w:lang w:val="el-GR" w:eastAsia="el-GR"/>
        </w:rPr>
        <w:t>.</w:t>
      </w:r>
    </w:p>
    <w:p w14:paraId="272E075F"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27EC868F"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137D63">
        <w:rPr>
          <w:rFonts w:ascii="Verdana" w:hAnsi="Verdana" w:cs="Times New Roman"/>
          <w:sz w:val="20"/>
          <w:szCs w:val="20"/>
          <w:lang w:val="el-GR" w:eastAsia="el-GR"/>
        </w:rPr>
        <w:t>Δώρου 7-9</w:t>
      </w:r>
      <w:r w:rsidRPr="00FA1CC0">
        <w:rPr>
          <w:rFonts w:ascii="Verdana" w:hAnsi="Verdana" w:cs="Times New Roman"/>
          <w:sz w:val="20"/>
          <w:szCs w:val="20"/>
          <w:lang w:val="x-none" w:eastAsia="el-GR"/>
        </w:rPr>
        <w:t xml:space="preserve">, </w:t>
      </w:r>
      <w:r w:rsidR="00137D63">
        <w:rPr>
          <w:rFonts w:ascii="Verdana" w:hAnsi="Verdana" w:cs="Times New Roman"/>
          <w:sz w:val="20"/>
          <w:szCs w:val="20"/>
          <w:lang w:val="el-GR" w:eastAsia="el-GR"/>
        </w:rPr>
        <w:t xml:space="preserve">Τ.Κ. 10432, </w:t>
      </w:r>
      <w:r w:rsidRPr="00FA1CC0">
        <w:rPr>
          <w:rFonts w:ascii="Verdana" w:hAnsi="Verdana" w:cs="Times New Roman"/>
          <w:sz w:val="20"/>
          <w:szCs w:val="20"/>
          <w:lang w:val="x-none" w:eastAsia="el-GR"/>
        </w:rPr>
        <w:t>Αθήνα</w:t>
      </w:r>
    </w:p>
    <w:p w14:paraId="0A772C34" w14:textId="7A0F0EA0" w:rsidR="00090238"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214</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1216</w:t>
      </w:r>
    </w:p>
    <w:p w14:paraId="596457AB" w14:textId="1695C36F"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Διαδικτύου : (URL) </w:t>
      </w:r>
      <w:proofErr w:type="spellStart"/>
      <w:r w:rsidRPr="00FA1CC0">
        <w:rPr>
          <w:rFonts w:ascii="Verdana" w:hAnsi="Verdana" w:cs="Times New Roman"/>
          <w:sz w:val="20"/>
          <w:szCs w:val="20"/>
          <w:lang w:val="x-none" w:eastAsia="el-GR"/>
        </w:rPr>
        <w:t>http</w:t>
      </w:r>
      <w:proofErr w:type="spellEnd"/>
      <w:r w:rsidRPr="00FA1CC0">
        <w:rPr>
          <w:rFonts w:ascii="Verdana" w:hAnsi="Verdana" w:cs="Times New Roman"/>
          <w:sz w:val="20"/>
          <w:szCs w:val="20"/>
          <w:lang w:val="x-none" w:eastAsia="el-GR"/>
        </w:rPr>
        <w:t xml:space="preserve"> ://www.aepp-procurement.gr</w:t>
      </w:r>
    </w:p>
    <w:p w14:paraId="5AC05790"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F25C92">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1011B835" w:rsidR="003929DA" w:rsidRDefault="00FA1CC0" w:rsidP="00F25C92">
      <w:pPr>
        <w:suppressAutoHyphens w:val="0"/>
        <w:spacing w:after="0" w:line="360" w:lineRule="auto"/>
        <w:rPr>
          <w:rFonts w:ascii="Verdana" w:hAnsi="Verdana" w:cs="Times New Roman"/>
          <w:sz w:val="20"/>
          <w:szCs w:val="20"/>
          <w:lang w:val="el-GR" w:eastAsia="el-GR"/>
        </w:rPr>
      </w:pPr>
      <w:r w:rsidRPr="00ED65BE">
        <w:rPr>
          <w:rFonts w:ascii="Verdana" w:hAnsi="Verdana" w:cs="Times New Roman"/>
          <w:b/>
          <w:sz w:val="20"/>
          <w:szCs w:val="20"/>
          <w:lang w:val="el-GR" w:eastAsia="el-GR"/>
        </w:rPr>
        <w:lastRenderedPageBreak/>
        <w:t>16. Δημοσιεύσεις:</w:t>
      </w:r>
      <w:r w:rsidR="006941BC" w:rsidRPr="00ED65BE">
        <w:rPr>
          <w:rFonts w:ascii="Verdana" w:hAnsi="Verdana" w:cs="Times New Roman"/>
          <w:b/>
          <w:sz w:val="20"/>
          <w:szCs w:val="20"/>
          <w:lang w:val="el-GR" w:eastAsia="el-GR"/>
        </w:rPr>
        <w:t xml:space="preserve"> </w:t>
      </w:r>
      <w:r w:rsidRPr="00ED65BE">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ED65BE">
        <w:rPr>
          <w:rFonts w:ascii="Verdana" w:hAnsi="Verdana" w:cs="Times New Roman"/>
          <w:sz w:val="20"/>
          <w:szCs w:val="20"/>
          <w:lang w:val="en-US" w:eastAsia="el-GR"/>
        </w:rPr>
        <w:t>site</w:t>
      </w:r>
      <w:r w:rsidRPr="00ED65BE">
        <w:rPr>
          <w:rFonts w:ascii="Verdana" w:hAnsi="Verdana" w:cs="Times New Roman"/>
          <w:sz w:val="20"/>
          <w:szCs w:val="20"/>
          <w:lang w:val="el-GR" w:eastAsia="el-GR"/>
        </w:rPr>
        <w:t xml:space="preserve"> του Δήμου </w:t>
      </w:r>
      <w:hyperlink r:id="rId16" w:history="1">
        <w:r w:rsidRPr="00ED65BE">
          <w:rPr>
            <w:rFonts w:ascii="Verdana" w:hAnsi="Verdana" w:cs="Times New Roman"/>
            <w:color w:val="0000FF"/>
            <w:sz w:val="20"/>
            <w:szCs w:val="20"/>
            <w:u w:val="single"/>
            <w:lang w:val="el-GR" w:eastAsia="el-GR"/>
          </w:rPr>
          <w:t>http</w:t>
        </w:r>
        <w:r w:rsidRPr="00ED65BE">
          <w:rPr>
            <w:rFonts w:ascii="Verdana" w:hAnsi="Verdana" w:cs="Times New Roman"/>
            <w:color w:val="0000FF"/>
            <w:sz w:val="20"/>
            <w:szCs w:val="20"/>
            <w:u w:val="single"/>
            <w:lang w:val="en-US" w:eastAsia="el-GR"/>
          </w:rPr>
          <w:t>s</w:t>
        </w:r>
        <w:r w:rsidRPr="00ED65BE">
          <w:rPr>
            <w:rFonts w:ascii="Verdana" w:hAnsi="Verdana" w:cs="Times New Roman"/>
            <w:color w:val="0000FF"/>
            <w:sz w:val="20"/>
            <w:szCs w:val="20"/>
            <w:u w:val="single"/>
            <w:lang w:val="el-GR" w:eastAsia="el-GR"/>
          </w:rPr>
          <w:t>://www.cityofxanthi.gr</w:t>
        </w:r>
      </w:hyperlink>
      <w:r w:rsidRPr="00ED65BE">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4E426EF7" w:rsidR="00102CAE" w:rsidRPr="00102CAE" w:rsidRDefault="0070206E" w:rsidP="00102CAE">
      <w:pPr>
        <w:suppressAutoHyphens w:val="0"/>
        <w:spacing w:after="0" w:line="360" w:lineRule="auto"/>
        <w:ind w:left="5670"/>
        <w:jc w:val="center"/>
        <w:rPr>
          <w:rFonts w:ascii="Verdana" w:hAnsi="Verdana" w:cs="Times New Roman"/>
          <w:b/>
          <w:sz w:val="20"/>
          <w:szCs w:val="20"/>
          <w:lang w:val="el-GR" w:eastAsia="el-GR"/>
        </w:rPr>
      </w:pPr>
      <w:proofErr w:type="spellStart"/>
      <w:r>
        <w:rPr>
          <w:rFonts w:ascii="Verdana" w:hAnsi="Verdana" w:cs="Times New Roman"/>
          <w:b/>
          <w:sz w:val="20"/>
          <w:szCs w:val="20"/>
          <w:lang w:val="el-GR" w:eastAsia="el-GR"/>
        </w:rPr>
        <w:t>Σιαμπάν</w:t>
      </w:r>
      <w:proofErr w:type="spellEnd"/>
      <w:r>
        <w:rPr>
          <w:rFonts w:ascii="Verdana" w:hAnsi="Verdana" w:cs="Times New Roman"/>
          <w:b/>
          <w:sz w:val="20"/>
          <w:szCs w:val="20"/>
          <w:lang w:val="el-GR" w:eastAsia="el-GR"/>
        </w:rPr>
        <w:t xml:space="preserve"> Χ. </w:t>
      </w:r>
      <w:proofErr w:type="spellStart"/>
      <w:r>
        <w:rPr>
          <w:rFonts w:ascii="Verdana" w:hAnsi="Verdana" w:cs="Times New Roman"/>
          <w:b/>
          <w:sz w:val="20"/>
          <w:szCs w:val="20"/>
          <w:lang w:val="el-GR" w:eastAsia="el-GR"/>
        </w:rPr>
        <w:t>Μπαντάκ</w:t>
      </w:r>
      <w:proofErr w:type="spellEnd"/>
    </w:p>
    <w:sectPr w:rsidR="00102CAE" w:rsidRPr="00102CAE" w:rsidSect="00082B73">
      <w:footerReference w:type="default" r:id="rId17"/>
      <w:pgSz w:w="11906" w:h="16838"/>
      <w:pgMar w:top="1134" w:right="1134" w:bottom="1134" w:left="1134" w:header="720" w:footer="47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EndPr/>
    <w:sdtContent>
      <w:p w14:paraId="5802E0EA" w14:textId="4A7C9427" w:rsidR="00CF13BA" w:rsidRDefault="00CF13BA">
        <w:pPr>
          <w:pStyle w:val="af3"/>
          <w:jc w:val="right"/>
        </w:pP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226E7B93"/>
    <w:multiLevelType w:val="hybridMultilevel"/>
    <w:tmpl w:val="21F2B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B778B5"/>
    <w:multiLevelType w:val="hybridMultilevel"/>
    <w:tmpl w:val="0C78D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2B73"/>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0EBE"/>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31"/>
    <w:rsid w:val="001268C9"/>
    <w:rsid w:val="00127471"/>
    <w:rsid w:val="001365BB"/>
    <w:rsid w:val="00137D63"/>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3E70"/>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97777"/>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3D31"/>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34F2"/>
    <w:rsid w:val="0040405D"/>
    <w:rsid w:val="00405296"/>
    <w:rsid w:val="00405D54"/>
    <w:rsid w:val="00406754"/>
    <w:rsid w:val="00412714"/>
    <w:rsid w:val="00413AB8"/>
    <w:rsid w:val="00415FBF"/>
    <w:rsid w:val="004165DD"/>
    <w:rsid w:val="00416EF3"/>
    <w:rsid w:val="00420634"/>
    <w:rsid w:val="00421900"/>
    <w:rsid w:val="004227D1"/>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5793F"/>
    <w:rsid w:val="004608D2"/>
    <w:rsid w:val="004618ED"/>
    <w:rsid w:val="00461C8F"/>
    <w:rsid w:val="004623FE"/>
    <w:rsid w:val="004653AB"/>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1772A"/>
    <w:rsid w:val="005208A3"/>
    <w:rsid w:val="005218D4"/>
    <w:rsid w:val="0052232F"/>
    <w:rsid w:val="005237FA"/>
    <w:rsid w:val="005249DB"/>
    <w:rsid w:val="00527AE7"/>
    <w:rsid w:val="00531029"/>
    <w:rsid w:val="00531800"/>
    <w:rsid w:val="00531B48"/>
    <w:rsid w:val="005345F5"/>
    <w:rsid w:val="00534E5E"/>
    <w:rsid w:val="005352FD"/>
    <w:rsid w:val="0053703A"/>
    <w:rsid w:val="0054050F"/>
    <w:rsid w:val="005502D8"/>
    <w:rsid w:val="005518B6"/>
    <w:rsid w:val="00551F2E"/>
    <w:rsid w:val="005521E2"/>
    <w:rsid w:val="0055229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5503"/>
    <w:rsid w:val="005A750E"/>
    <w:rsid w:val="005A7986"/>
    <w:rsid w:val="005B0027"/>
    <w:rsid w:val="005B108C"/>
    <w:rsid w:val="005B2BF7"/>
    <w:rsid w:val="005B34FA"/>
    <w:rsid w:val="005B4FFA"/>
    <w:rsid w:val="005B67DD"/>
    <w:rsid w:val="005B7536"/>
    <w:rsid w:val="005B753F"/>
    <w:rsid w:val="005B7A1D"/>
    <w:rsid w:val="005C369B"/>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6F5C"/>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515"/>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206E"/>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273C3"/>
    <w:rsid w:val="007303AB"/>
    <w:rsid w:val="00730D4C"/>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37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50D4"/>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0B1"/>
    <w:rsid w:val="00883D1B"/>
    <w:rsid w:val="00884A5C"/>
    <w:rsid w:val="008915CA"/>
    <w:rsid w:val="008936F3"/>
    <w:rsid w:val="00894DFE"/>
    <w:rsid w:val="00895DC4"/>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05D"/>
    <w:rsid w:val="009305B3"/>
    <w:rsid w:val="0093092E"/>
    <w:rsid w:val="00930F6E"/>
    <w:rsid w:val="00932B71"/>
    <w:rsid w:val="0093411E"/>
    <w:rsid w:val="00934D28"/>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4E1F"/>
    <w:rsid w:val="009550D4"/>
    <w:rsid w:val="0095545D"/>
    <w:rsid w:val="00962E76"/>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91B"/>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E72A3"/>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15F"/>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ADC"/>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26CA"/>
    <w:rsid w:val="00B4314E"/>
    <w:rsid w:val="00B43367"/>
    <w:rsid w:val="00B436DB"/>
    <w:rsid w:val="00B43CC8"/>
    <w:rsid w:val="00B44470"/>
    <w:rsid w:val="00B45E41"/>
    <w:rsid w:val="00B4621E"/>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108"/>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0C9D"/>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076"/>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922"/>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1264"/>
    <w:rsid w:val="00DE2317"/>
    <w:rsid w:val="00DE2A24"/>
    <w:rsid w:val="00DE2CF4"/>
    <w:rsid w:val="00DE2F44"/>
    <w:rsid w:val="00DE3732"/>
    <w:rsid w:val="00DE5BC3"/>
    <w:rsid w:val="00DE7155"/>
    <w:rsid w:val="00DF18FD"/>
    <w:rsid w:val="00DF1D56"/>
    <w:rsid w:val="00DF2388"/>
    <w:rsid w:val="00DF3E25"/>
    <w:rsid w:val="00DF50DA"/>
    <w:rsid w:val="00DF5863"/>
    <w:rsid w:val="00E014DD"/>
    <w:rsid w:val="00E03EAA"/>
    <w:rsid w:val="00E03F3F"/>
    <w:rsid w:val="00E06ADE"/>
    <w:rsid w:val="00E10C71"/>
    <w:rsid w:val="00E1163D"/>
    <w:rsid w:val="00E118D5"/>
    <w:rsid w:val="00E13A30"/>
    <w:rsid w:val="00E1420D"/>
    <w:rsid w:val="00E14C02"/>
    <w:rsid w:val="00E1796D"/>
    <w:rsid w:val="00E2389C"/>
    <w:rsid w:val="00E23DAC"/>
    <w:rsid w:val="00E2437F"/>
    <w:rsid w:val="00E24552"/>
    <w:rsid w:val="00E24B7C"/>
    <w:rsid w:val="00E25390"/>
    <w:rsid w:val="00E263A4"/>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6FF2"/>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5BE"/>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25C92"/>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8A0"/>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4BE"/>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3.xml><?xml version="1.0" encoding="utf-8"?>
<ds:datastoreItem xmlns:ds="http://schemas.openxmlformats.org/officeDocument/2006/customXml" ds:itemID="{01A91FCE-FBEC-4473-9885-27BFEBE4EF25}">
  <ds:schemaRefs>
    <ds:schemaRef ds:uri="http://schemas.microsoft.com/office/2006/metadata/properties"/>
    <ds:schemaRef ds:uri="http://www.w3.org/XML/1998/namespace"/>
    <ds:schemaRef ds:uri="07ba7ece-bdc2-4bcb-8208-1bdb4e6beadf"/>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d20f937-ab44-4934-a699-9072c13769d0"/>
    <ds:schemaRef ds:uri="http://purl.org/dc/dcmitype/"/>
    <ds:schemaRef ds:uri="http://purl.org/dc/elements/1.1/"/>
  </ds:schemaRefs>
</ds:datastoreItem>
</file>

<file path=customXml/itemProps4.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Pages>
  <Words>946</Words>
  <Characters>5110</Characters>
  <Application>Microsoft Office Word</Application>
  <DocSecurity>0</DocSecurity>
  <Lines>42</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6044</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ΙΩΑΝΝΗΣ ΜΑΡΙΟΥΛΗΣ</cp:lastModifiedBy>
  <cp:revision>45</cp:revision>
  <cp:lastPrinted>2025-12-15T07:41:00Z</cp:lastPrinted>
  <dcterms:created xsi:type="dcterms:W3CDTF">2023-05-09T07:33:00Z</dcterms:created>
  <dcterms:modified xsi:type="dcterms:W3CDTF">2025-12-15T07:46:00Z</dcterms:modified>
</cp:coreProperties>
</file>